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180E" w14:textId="0B570422" w:rsidR="00C238ED" w:rsidRPr="00072908" w:rsidRDefault="00323D4E">
      <w:pPr>
        <w:spacing w:before="69"/>
        <w:ind w:left="112" w:right="1221"/>
        <w:rPr>
          <w:b/>
          <w:sz w:val="24"/>
        </w:rPr>
      </w:pPr>
      <w:r w:rsidRPr="008339A3">
        <w:rPr>
          <w:b/>
          <w:sz w:val="24"/>
        </w:rPr>
        <w:t xml:space="preserve">Reading list for SAS </w:t>
      </w:r>
      <w:r w:rsidRPr="00072908">
        <w:rPr>
          <w:b/>
          <w:sz w:val="24"/>
        </w:rPr>
        <w:t xml:space="preserve">H69, </w:t>
      </w:r>
      <w:r w:rsidR="00322A53" w:rsidRPr="00072908">
        <w:rPr>
          <w:b/>
          <w:sz w:val="24"/>
        </w:rPr>
        <w:br/>
      </w:r>
      <w:r w:rsidRPr="00072908">
        <w:rPr>
          <w:b/>
          <w:sz w:val="24"/>
        </w:rPr>
        <w:t>Media and the History of</w:t>
      </w:r>
      <w:r w:rsidR="0037370E" w:rsidRPr="00072908">
        <w:rPr>
          <w:b/>
          <w:sz w:val="24"/>
        </w:rPr>
        <w:t xml:space="preserve"> Political Rhetoric (7,5 hp) 202</w:t>
      </w:r>
      <w:r w:rsidR="00322A53" w:rsidRPr="00072908">
        <w:rPr>
          <w:b/>
          <w:sz w:val="24"/>
        </w:rPr>
        <w:t>6</w:t>
      </w:r>
      <w:r w:rsidR="006208A7" w:rsidRPr="00072908">
        <w:rPr>
          <w:b/>
          <w:sz w:val="24"/>
        </w:rPr>
        <w:t xml:space="preserve"> </w:t>
      </w:r>
    </w:p>
    <w:p w14:paraId="782CC393" w14:textId="77777777" w:rsidR="008339A3" w:rsidRPr="00072908" w:rsidRDefault="008339A3">
      <w:pPr>
        <w:spacing w:before="69"/>
        <w:ind w:left="112" w:right="1221"/>
        <w:rPr>
          <w:b/>
          <w:sz w:val="24"/>
        </w:rPr>
      </w:pPr>
    </w:p>
    <w:p w14:paraId="6857CD38" w14:textId="78E48C72" w:rsidR="008339A3" w:rsidRPr="00072908" w:rsidRDefault="008339A3">
      <w:pPr>
        <w:spacing w:before="69"/>
        <w:ind w:left="112" w:right="1221"/>
        <w:rPr>
          <w:sz w:val="24"/>
        </w:rPr>
      </w:pPr>
      <w:r w:rsidRPr="00072908">
        <w:rPr>
          <w:sz w:val="24"/>
        </w:rPr>
        <w:t xml:space="preserve">Established by the </w:t>
      </w:r>
      <w:r w:rsidR="00322A53" w:rsidRPr="00072908">
        <w:rPr>
          <w:sz w:val="24"/>
        </w:rPr>
        <w:t>Head</w:t>
      </w:r>
      <w:r w:rsidRPr="00072908">
        <w:rPr>
          <w:sz w:val="24"/>
        </w:rPr>
        <w:t xml:space="preserve"> of Department of Communication and Media, </w:t>
      </w:r>
      <w:r w:rsidR="00072908" w:rsidRPr="00072908">
        <w:rPr>
          <w:sz w:val="24"/>
        </w:rPr>
        <w:br/>
        <w:t>9. December 2025</w:t>
      </w:r>
      <w:r w:rsidR="007C6E6B" w:rsidRPr="00072908">
        <w:rPr>
          <w:sz w:val="24"/>
        </w:rPr>
        <w:t>.</w:t>
      </w:r>
    </w:p>
    <w:p w14:paraId="4F02ACCF" w14:textId="5EA3B2E1" w:rsidR="00C238ED" w:rsidRPr="00072908" w:rsidRDefault="00C238ED">
      <w:pPr>
        <w:pStyle w:val="Brdtext"/>
        <w:spacing w:before="7"/>
        <w:rPr>
          <w:sz w:val="22"/>
        </w:rPr>
      </w:pPr>
    </w:p>
    <w:p w14:paraId="5DBD94D4" w14:textId="1A160DA4" w:rsidR="00195CCD" w:rsidRPr="00072908" w:rsidRDefault="00195CCD">
      <w:pPr>
        <w:pStyle w:val="Brdtext"/>
        <w:spacing w:before="7"/>
        <w:rPr>
          <w:sz w:val="22"/>
        </w:rPr>
      </w:pPr>
    </w:p>
    <w:p w14:paraId="78AD8C7E" w14:textId="6238B1E4" w:rsidR="00195CCD" w:rsidRPr="00072908" w:rsidRDefault="00195CCD" w:rsidP="00A575CE">
      <w:pPr>
        <w:spacing w:before="3" w:line="244" w:lineRule="auto"/>
        <w:ind w:left="540" w:right="3" w:hanging="428"/>
        <w:rPr>
          <w:sz w:val="24"/>
        </w:rPr>
      </w:pPr>
      <w:r w:rsidRPr="00072908">
        <w:rPr>
          <w:sz w:val="24"/>
        </w:rPr>
        <w:t xml:space="preserve">Alexander, Jeffrey (2011). </w:t>
      </w:r>
      <w:r w:rsidRPr="00072908">
        <w:rPr>
          <w:i/>
          <w:iCs/>
          <w:sz w:val="24"/>
        </w:rPr>
        <w:t>Performance and power</w:t>
      </w:r>
      <w:r w:rsidRPr="00072908">
        <w:rPr>
          <w:sz w:val="24"/>
        </w:rPr>
        <w:t>. Cambridge: Polity Press [excerpt 89 p.]</w:t>
      </w:r>
    </w:p>
    <w:p w14:paraId="292FB272" w14:textId="68DDAA97" w:rsidR="00195CCD" w:rsidRPr="00072908" w:rsidRDefault="00195CCD" w:rsidP="00A575CE">
      <w:pPr>
        <w:spacing w:before="3" w:line="244" w:lineRule="auto"/>
        <w:ind w:left="540" w:right="3" w:hanging="428"/>
        <w:rPr>
          <w:sz w:val="24"/>
        </w:rPr>
      </w:pPr>
      <w:r w:rsidRPr="00072908">
        <w:rPr>
          <w:bCs/>
          <w:sz w:val="24"/>
        </w:rPr>
        <w:t xml:space="preserve">Chadwick, Andrew. (2017). </w:t>
      </w:r>
      <w:r w:rsidRPr="00072908">
        <w:rPr>
          <w:bCs/>
          <w:i/>
          <w:iCs/>
          <w:sz w:val="24"/>
        </w:rPr>
        <w:t>The hybrid media system: Politics and power</w:t>
      </w:r>
      <w:r w:rsidRPr="00072908">
        <w:rPr>
          <w:bCs/>
          <w:sz w:val="24"/>
        </w:rPr>
        <w:t>. New York: Oxford University Press [excerpt 21 p.].</w:t>
      </w:r>
    </w:p>
    <w:p w14:paraId="4F930D56" w14:textId="51082EB3" w:rsidR="00195CCD" w:rsidRPr="00072908" w:rsidRDefault="00195CCD" w:rsidP="00195CCD">
      <w:pPr>
        <w:spacing w:before="2" w:line="244" w:lineRule="auto"/>
        <w:ind w:left="540" w:hanging="428"/>
        <w:rPr>
          <w:bCs/>
          <w:sz w:val="24"/>
          <w:szCs w:val="24"/>
        </w:rPr>
      </w:pPr>
      <w:r w:rsidRPr="00072908">
        <w:rPr>
          <w:bCs/>
          <w:sz w:val="24"/>
          <w:szCs w:val="24"/>
        </w:rPr>
        <w:t xml:space="preserve">Epstein, Ben (2018). </w:t>
      </w:r>
      <w:r w:rsidRPr="00072908">
        <w:rPr>
          <w:bCs/>
          <w:i/>
          <w:iCs/>
          <w:sz w:val="24"/>
          <w:szCs w:val="24"/>
        </w:rPr>
        <w:t xml:space="preserve">The only constant is </w:t>
      </w:r>
      <w:proofErr w:type="gramStart"/>
      <w:r w:rsidRPr="00072908">
        <w:rPr>
          <w:bCs/>
          <w:i/>
          <w:iCs/>
          <w:sz w:val="24"/>
          <w:szCs w:val="24"/>
        </w:rPr>
        <w:t>change:</w:t>
      </w:r>
      <w:proofErr w:type="gramEnd"/>
      <w:r w:rsidRPr="00072908">
        <w:rPr>
          <w:bCs/>
          <w:i/>
          <w:iCs/>
          <w:sz w:val="24"/>
          <w:szCs w:val="24"/>
        </w:rPr>
        <w:t xml:space="preserve"> Technology, political communication, and innovation over time</w:t>
      </w:r>
      <w:r w:rsidRPr="00072908">
        <w:rPr>
          <w:bCs/>
          <w:sz w:val="24"/>
          <w:szCs w:val="24"/>
        </w:rPr>
        <w:t>. New York: Oxford University Press [excerpt 84 p.]</w:t>
      </w:r>
    </w:p>
    <w:p w14:paraId="580D22A2" w14:textId="3AE3F78C" w:rsidR="00195CCD" w:rsidRPr="00072908" w:rsidRDefault="00195CCD" w:rsidP="00195CCD">
      <w:pPr>
        <w:spacing w:before="2" w:line="244" w:lineRule="auto"/>
        <w:ind w:left="540" w:hanging="428"/>
        <w:rPr>
          <w:bCs/>
          <w:sz w:val="24"/>
          <w:szCs w:val="24"/>
        </w:rPr>
      </w:pPr>
      <w:bookmarkStart w:id="0" w:name="_Hlk213847945"/>
      <w:r w:rsidRPr="00072908">
        <w:rPr>
          <w:bCs/>
          <w:sz w:val="24"/>
          <w:szCs w:val="24"/>
        </w:rPr>
        <w:t xml:space="preserve">Gillespie, Tarleton (2010). “The politics of ‘platforms.” </w:t>
      </w:r>
      <w:r w:rsidRPr="00072908">
        <w:rPr>
          <w:bCs/>
          <w:i/>
          <w:iCs/>
          <w:sz w:val="24"/>
          <w:szCs w:val="24"/>
        </w:rPr>
        <w:t>New Media &amp; Society</w:t>
      </w:r>
      <w:r w:rsidRPr="00072908">
        <w:rPr>
          <w:bCs/>
          <w:sz w:val="24"/>
          <w:szCs w:val="24"/>
        </w:rPr>
        <w:t xml:space="preserve">, </w:t>
      </w:r>
      <w:r w:rsidRPr="00072908">
        <w:rPr>
          <w:bCs/>
          <w:i/>
          <w:iCs/>
          <w:sz w:val="24"/>
          <w:szCs w:val="24"/>
        </w:rPr>
        <w:t>12</w:t>
      </w:r>
      <w:r w:rsidRPr="00072908">
        <w:rPr>
          <w:bCs/>
          <w:sz w:val="24"/>
          <w:szCs w:val="24"/>
        </w:rPr>
        <w:t>(3), 347-364. [18 p.]</w:t>
      </w:r>
      <w:bookmarkEnd w:id="0"/>
    </w:p>
    <w:p w14:paraId="10E2F7BC" w14:textId="067F9C98" w:rsidR="00C238ED" w:rsidRPr="00072908" w:rsidRDefault="00323D4E">
      <w:pPr>
        <w:pStyle w:val="Brdtext"/>
        <w:spacing w:before="5" w:line="242" w:lineRule="auto"/>
        <w:ind w:left="540" w:hanging="428"/>
        <w:rPr>
          <w:bCs/>
        </w:rPr>
      </w:pPr>
      <w:r w:rsidRPr="00072908">
        <w:t xml:space="preserve">Jowett, Garth &amp; O'Donnell, Victoria (2014). </w:t>
      </w:r>
      <w:r w:rsidRPr="00072908">
        <w:rPr>
          <w:i/>
        </w:rPr>
        <w:t xml:space="preserve">Propaganda &amp; Persuasion. </w:t>
      </w:r>
      <w:r w:rsidRPr="00072908">
        <w:t>6th ed</w:t>
      </w:r>
      <w:r w:rsidR="00A02150" w:rsidRPr="00072908">
        <w:t xml:space="preserve">. London: SAGE </w:t>
      </w:r>
      <w:r w:rsidR="00893331" w:rsidRPr="00072908">
        <w:rPr>
          <w:bCs/>
        </w:rPr>
        <w:t>[</w:t>
      </w:r>
      <w:r w:rsidR="00CC1EF8" w:rsidRPr="00072908">
        <w:rPr>
          <w:bCs/>
        </w:rPr>
        <w:t>excerpt 300</w:t>
      </w:r>
      <w:r w:rsidR="00893331" w:rsidRPr="00072908">
        <w:rPr>
          <w:bCs/>
        </w:rPr>
        <w:t xml:space="preserve"> p.]</w:t>
      </w:r>
    </w:p>
    <w:p w14:paraId="1C1FF553" w14:textId="15907AA4" w:rsidR="00195CCD" w:rsidRPr="00072908" w:rsidRDefault="00195CCD" w:rsidP="00195CCD">
      <w:pPr>
        <w:spacing w:before="2" w:line="244" w:lineRule="auto"/>
        <w:ind w:left="540" w:hanging="428"/>
        <w:rPr>
          <w:sz w:val="24"/>
          <w:szCs w:val="24"/>
        </w:rPr>
      </w:pPr>
      <w:bookmarkStart w:id="1" w:name="_Hlk213847952"/>
      <w:r w:rsidRPr="00072908">
        <w:rPr>
          <w:sz w:val="24"/>
          <w:szCs w:val="24"/>
          <w:lang w:val="da-DK"/>
        </w:rPr>
        <w:t xml:space="preserve">Kjeldsen, Jens E., Kock, Christian &amp; Vigsø, Orla (2020). </w:t>
      </w:r>
      <w:r w:rsidRPr="00072908">
        <w:rPr>
          <w:sz w:val="24"/>
          <w:szCs w:val="24"/>
        </w:rPr>
        <w:t xml:space="preserve">“Political Rhetoric in Scandinavia,” in </w:t>
      </w:r>
      <w:proofErr w:type="spellStart"/>
      <w:r w:rsidRPr="00072908">
        <w:rPr>
          <w:sz w:val="24"/>
          <w:szCs w:val="24"/>
        </w:rPr>
        <w:t>Skogerbø</w:t>
      </w:r>
      <w:proofErr w:type="spellEnd"/>
      <w:r w:rsidRPr="00072908">
        <w:rPr>
          <w:sz w:val="24"/>
          <w:szCs w:val="24"/>
        </w:rPr>
        <w:t xml:space="preserve">, E., Ihlen, Ø., </w:t>
      </w:r>
      <w:proofErr w:type="spellStart"/>
      <w:r w:rsidRPr="00072908">
        <w:rPr>
          <w:sz w:val="24"/>
          <w:szCs w:val="24"/>
        </w:rPr>
        <w:t>Nörgaard</w:t>
      </w:r>
      <w:proofErr w:type="spellEnd"/>
      <w:r w:rsidRPr="00072908">
        <w:rPr>
          <w:sz w:val="24"/>
          <w:szCs w:val="24"/>
        </w:rPr>
        <w:t xml:space="preserve"> Kristensen, N., &amp; Nord, Lars. (Eds.). </w:t>
      </w:r>
      <w:r w:rsidRPr="00072908">
        <w:rPr>
          <w:i/>
          <w:iCs/>
          <w:sz w:val="24"/>
          <w:szCs w:val="24"/>
        </w:rPr>
        <w:t>Power, communication and politics in the Nordic countries</w:t>
      </w:r>
      <w:r w:rsidRPr="00072908">
        <w:rPr>
          <w:sz w:val="24"/>
          <w:szCs w:val="24"/>
        </w:rPr>
        <w:t>.</w:t>
      </w:r>
      <w:bookmarkEnd w:id="1"/>
      <w:r w:rsidRPr="00072908">
        <w:rPr>
          <w:sz w:val="24"/>
          <w:szCs w:val="24"/>
        </w:rPr>
        <w:t xml:space="preserve"> Gothenburg: </w:t>
      </w:r>
      <w:proofErr w:type="spellStart"/>
      <w:r w:rsidRPr="00072908">
        <w:rPr>
          <w:sz w:val="24"/>
          <w:szCs w:val="24"/>
        </w:rPr>
        <w:t>Nordicom</w:t>
      </w:r>
      <w:proofErr w:type="spellEnd"/>
      <w:r w:rsidRPr="00072908">
        <w:rPr>
          <w:sz w:val="24"/>
          <w:szCs w:val="24"/>
        </w:rPr>
        <w:t>. [19 p.]</w:t>
      </w:r>
    </w:p>
    <w:p w14:paraId="67CF0F37" w14:textId="77777777" w:rsidR="00A575CE" w:rsidRPr="00072908" w:rsidRDefault="00A575CE" w:rsidP="00A575CE">
      <w:pPr>
        <w:spacing w:before="2" w:line="244" w:lineRule="auto"/>
        <w:ind w:left="540" w:hanging="428"/>
        <w:rPr>
          <w:bCs/>
          <w:sz w:val="24"/>
          <w:szCs w:val="24"/>
          <w:lang w:eastAsia="sv-SE"/>
        </w:rPr>
      </w:pPr>
      <w:proofErr w:type="gramStart"/>
      <w:r w:rsidRPr="00072908">
        <w:rPr>
          <w:bCs/>
          <w:sz w:val="24"/>
          <w:szCs w:val="24"/>
          <w:lang w:eastAsia="sv-SE"/>
        </w:rPr>
        <w:t>Richard,</w:t>
      </w:r>
      <w:proofErr w:type="gramEnd"/>
      <w:r w:rsidRPr="00072908">
        <w:rPr>
          <w:bCs/>
          <w:sz w:val="24"/>
          <w:szCs w:val="24"/>
          <w:lang w:eastAsia="sv-SE"/>
        </w:rPr>
        <w:t xml:space="preserve"> Toye (2013). </w:t>
      </w:r>
      <w:r w:rsidRPr="00072908">
        <w:rPr>
          <w:bCs/>
          <w:i/>
          <w:iCs/>
          <w:sz w:val="24"/>
          <w:szCs w:val="24"/>
          <w:lang w:eastAsia="sv-SE"/>
        </w:rPr>
        <w:t xml:space="preserve">Rhetoric: </w:t>
      </w:r>
      <w:r w:rsidR="00E5289B" w:rsidRPr="00072908">
        <w:rPr>
          <w:bCs/>
          <w:i/>
          <w:iCs/>
          <w:sz w:val="24"/>
          <w:szCs w:val="24"/>
          <w:lang w:eastAsia="sv-SE"/>
        </w:rPr>
        <w:t>A</w:t>
      </w:r>
      <w:r w:rsidRPr="00072908">
        <w:rPr>
          <w:bCs/>
          <w:i/>
          <w:iCs/>
          <w:sz w:val="24"/>
          <w:szCs w:val="24"/>
          <w:lang w:eastAsia="sv-SE"/>
        </w:rPr>
        <w:t xml:space="preserve"> very short introduction [E</w:t>
      </w:r>
      <w:r w:rsidR="00B1506F" w:rsidRPr="00072908">
        <w:rPr>
          <w:bCs/>
          <w:i/>
          <w:iCs/>
          <w:sz w:val="24"/>
          <w:szCs w:val="24"/>
          <w:lang w:eastAsia="sv-SE"/>
        </w:rPr>
        <w:t xml:space="preserve">lectronic </w:t>
      </w:r>
      <w:r w:rsidRPr="00072908">
        <w:rPr>
          <w:bCs/>
          <w:i/>
          <w:iCs/>
          <w:sz w:val="24"/>
          <w:szCs w:val="24"/>
          <w:lang w:eastAsia="sv-SE"/>
        </w:rPr>
        <w:t>resource]</w:t>
      </w:r>
      <w:r w:rsidRPr="00072908">
        <w:rPr>
          <w:bCs/>
          <w:sz w:val="24"/>
          <w:szCs w:val="24"/>
          <w:lang w:eastAsia="sv-SE"/>
        </w:rPr>
        <w:t>. Oxford University Press [</w:t>
      </w:r>
      <w:r w:rsidR="00F216C2" w:rsidRPr="00072908">
        <w:rPr>
          <w:bCs/>
          <w:sz w:val="24"/>
          <w:szCs w:val="24"/>
          <w:lang w:eastAsia="sv-SE"/>
        </w:rPr>
        <w:t>122</w:t>
      </w:r>
      <w:r w:rsidRPr="00072908">
        <w:rPr>
          <w:bCs/>
          <w:sz w:val="24"/>
          <w:szCs w:val="24"/>
          <w:lang w:eastAsia="sv-SE"/>
        </w:rPr>
        <w:t xml:space="preserve"> p.]</w:t>
      </w:r>
    </w:p>
    <w:p w14:paraId="675386B6" w14:textId="13DFA478" w:rsidR="00195CCD" w:rsidRPr="00072908" w:rsidRDefault="00195CCD" w:rsidP="00195CCD">
      <w:pPr>
        <w:spacing w:before="2" w:line="244" w:lineRule="auto"/>
        <w:ind w:left="540" w:hanging="428"/>
        <w:rPr>
          <w:bCs/>
          <w:sz w:val="24"/>
          <w:szCs w:val="24"/>
          <w:lang w:eastAsia="sv-SE"/>
        </w:rPr>
      </w:pPr>
      <w:r w:rsidRPr="00072908">
        <w:rPr>
          <w:bCs/>
          <w:sz w:val="24"/>
          <w:szCs w:val="24"/>
          <w:lang w:eastAsia="sv-SE"/>
        </w:rPr>
        <w:t xml:space="preserve">Schill, D. (2012). “The visual image and the political image: A review of visual communication research in the field of political communication.” </w:t>
      </w:r>
      <w:r w:rsidRPr="00072908">
        <w:rPr>
          <w:bCs/>
          <w:i/>
          <w:iCs/>
          <w:sz w:val="24"/>
          <w:szCs w:val="24"/>
          <w:lang w:eastAsia="sv-SE"/>
        </w:rPr>
        <w:t>Review of Communication</w:t>
      </w:r>
      <w:r w:rsidRPr="00072908">
        <w:rPr>
          <w:bCs/>
          <w:sz w:val="24"/>
          <w:szCs w:val="24"/>
          <w:lang w:eastAsia="sv-SE"/>
        </w:rPr>
        <w:t xml:space="preserve">, </w:t>
      </w:r>
      <w:r w:rsidRPr="00072908">
        <w:rPr>
          <w:bCs/>
          <w:i/>
          <w:iCs/>
          <w:sz w:val="24"/>
          <w:szCs w:val="24"/>
          <w:lang w:eastAsia="sv-SE"/>
        </w:rPr>
        <w:t>12</w:t>
      </w:r>
      <w:r w:rsidRPr="00072908">
        <w:rPr>
          <w:bCs/>
          <w:sz w:val="24"/>
          <w:szCs w:val="24"/>
          <w:lang w:eastAsia="sv-SE"/>
        </w:rPr>
        <w:t>(2), 118-142. [34 p.]</w:t>
      </w:r>
    </w:p>
    <w:p w14:paraId="4C78F8E3" w14:textId="3B826083" w:rsidR="00195CCD" w:rsidRPr="00072908" w:rsidRDefault="00195CCD" w:rsidP="00A575CE">
      <w:pPr>
        <w:spacing w:before="2" w:line="244" w:lineRule="auto"/>
        <w:ind w:left="540" w:hanging="428"/>
        <w:rPr>
          <w:bCs/>
          <w:sz w:val="24"/>
        </w:rPr>
      </w:pPr>
      <w:bookmarkStart w:id="2" w:name="_Hlk213849081"/>
      <w:r w:rsidRPr="00072908">
        <w:rPr>
          <w:bCs/>
          <w:sz w:val="24"/>
        </w:rPr>
        <w:t xml:space="preserve">Van Waarden, Betto (2023). “The transnational media-political system of the fin de </w:t>
      </w:r>
      <w:proofErr w:type="spellStart"/>
      <w:r w:rsidRPr="00072908">
        <w:rPr>
          <w:bCs/>
          <w:sz w:val="24"/>
        </w:rPr>
        <w:t>siécle</w:t>
      </w:r>
      <w:proofErr w:type="spellEnd"/>
      <w:r w:rsidRPr="00072908">
        <w:rPr>
          <w:bCs/>
          <w:sz w:val="24"/>
        </w:rPr>
        <w:t xml:space="preserve">: Kaiser Wilhelm II as a locus of the converging logics of expanding communications,” in Bechmann Pedersen, Sune, Cronqvist, Marie &amp; Holgersson, Ulrika (Eds.) </w:t>
      </w:r>
      <w:r w:rsidRPr="00072908">
        <w:rPr>
          <w:bCs/>
          <w:i/>
          <w:iCs/>
          <w:sz w:val="24"/>
        </w:rPr>
        <w:t xml:space="preserve">Expanding media histories: Cultural and material perspectives. </w:t>
      </w:r>
      <w:r w:rsidRPr="00072908">
        <w:rPr>
          <w:bCs/>
          <w:sz w:val="24"/>
        </w:rPr>
        <w:t>Lund: Nordic Academic Press. [excerpt 33 p.]</w:t>
      </w:r>
    </w:p>
    <w:bookmarkEnd w:id="2"/>
    <w:p w14:paraId="17FA647F" w14:textId="77777777" w:rsidR="00E13B48" w:rsidRPr="00072908" w:rsidRDefault="00E13B48">
      <w:pPr>
        <w:spacing w:before="2" w:line="244" w:lineRule="auto"/>
        <w:ind w:left="540" w:hanging="428"/>
      </w:pPr>
    </w:p>
    <w:p w14:paraId="29DCB4F7" w14:textId="251F7C19" w:rsidR="00195CCD" w:rsidRPr="00072908" w:rsidRDefault="00195CCD" w:rsidP="00195CCD">
      <w:pPr>
        <w:spacing w:before="2" w:line="244" w:lineRule="auto"/>
        <w:ind w:left="540" w:hanging="428"/>
      </w:pPr>
      <w:r w:rsidRPr="00072908">
        <w:t>Texts in addition: max. 150 p.</w:t>
      </w:r>
    </w:p>
    <w:p w14:paraId="7A4A5D1A" w14:textId="77777777" w:rsidR="00195CCD" w:rsidRPr="00072908" w:rsidRDefault="00195CCD" w:rsidP="00195CCD">
      <w:pPr>
        <w:spacing w:before="2" w:line="244" w:lineRule="auto"/>
        <w:ind w:left="540" w:hanging="428"/>
      </w:pPr>
    </w:p>
    <w:p w14:paraId="702117C5" w14:textId="5F143419" w:rsidR="00195CCD" w:rsidRDefault="00195CCD" w:rsidP="00195CCD">
      <w:pPr>
        <w:spacing w:before="2" w:line="244" w:lineRule="auto"/>
        <w:ind w:left="540" w:hanging="428"/>
      </w:pPr>
      <w:r w:rsidRPr="00072908">
        <w:t>Total number of pages: c.750</w:t>
      </w:r>
    </w:p>
    <w:p w14:paraId="6D5BC739" w14:textId="77777777" w:rsidR="00195CCD" w:rsidRDefault="00195CCD" w:rsidP="00195CCD">
      <w:pPr>
        <w:spacing w:before="2" w:line="244" w:lineRule="auto"/>
      </w:pPr>
    </w:p>
    <w:sectPr w:rsidR="00195CCD" w:rsidSect="00195CCD">
      <w:type w:val="continuous"/>
      <w:pgSz w:w="1190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43DD8"/>
    <w:multiLevelType w:val="hybridMultilevel"/>
    <w:tmpl w:val="BE3A6A04"/>
    <w:lvl w:ilvl="0" w:tplc="041D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7779261B"/>
    <w:multiLevelType w:val="hybridMultilevel"/>
    <w:tmpl w:val="3F806B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887469">
    <w:abstractNumId w:val="0"/>
  </w:num>
  <w:num w:numId="2" w16cid:durableId="144627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8ED"/>
    <w:rsid w:val="00071FE1"/>
    <w:rsid w:val="00072908"/>
    <w:rsid w:val="00080E1D"/>
    <w:rsid w:val="0009452F"/>
    <w:rsid w:val="000B1F02"/>
    <w:rsid w:val="001308C7"/>
    <w:rsid w:val="001528D8"/>
    <w:rsid w:val="00165164"/>
    <w:rsid w:val="00195CCD"/>
    <w:rsid w:val="001D435C"/>
    <w:rsid w:val="001D6374"/>
    <w:rsid w:val="00213D2B"/>
    <w:rsid w:val="00322A53"/>
    <w:rsid w:val="00323D4E"/>
    <w:rsid w:val="0037370E"/>
    <w:rsid w:val="003747CE"/>
    <w:rsid w:val="003774FD"/>
    <w:rsid w:val="003E4BA6"/>
    <w:rsid w:val="00447FB6"/>
    <w:rsid w:val="005B612A"/>
    <w:rsid w:val="005F0832"/>
    <w:rsid w:val="006005CE"/>
    <w:rsid w:val="00617FC9"/>
    <w:rsid w:val="006208A7"/>
    <w:rsid w:val="0065786E"/>
    <w:rsid w:val="006A10F4"/>
    <w:rsid w:val="006B4BF2"/>
    <w:rsid w:val="00763287"/>
    <w:rsid w:val="0079315D"/>
    <w:rsid w:val="007C6E6B"/>
    <w:rsid w:val="00800CA2"/>
    <w:rsid w:val="008047F7"/>
    <w:rsid w:val="0083221F"/>
    <w:rsid w:val="008339A3"/>
    <w:rsid w:val="00893331"/>
    <w:rsid w:val="008A7838"/>
    <w:rsid w:val="009D56E9"/>
    <w:rsid w:val="009E3DD8"/>
    <w:rsid w:val="00A02150"/>
    <w:rsid w:val="00A167D7"/>
    <w:rsid w:val="00A575CE"/>
    <w:rsid w:val="00AD113C"/>
    <w:rsid w:val="00AE0B4F"/>
    <w:rsid w:val="00B1506F"/>
    <w:rsid w:val="00B164C0"/>
    <w:rsid w:val="00B3091F"/>
    <w:rsid w:val="00B800C8"/>
    <w:rsid w:val="00B9462A"/>
    <w:rsid w:val="00BC7256"/>
    <w:rsid w:val="00C238ED"/>
    <w:rsid w:val="00CC1EF8"/>
    <w:rsid w:val="00CE0B96"/>
    <w:rsid w:val="00D555E4"/>
    <w:rsid w:val="00D6376C"/>
    <w:rsid w:val="00D902A5"/>
    <w:rsid w:val="00DA25D9"/>
    <w:rsid w:val="00DB0BC1"/>
    <w:rsid w:val="00E13B48"/>
    <w:rsid w:val="00E5289B"/>
    <w:rsid w:val="00F216C2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0791"/>
  <w15:docId w15:val="{67C92296-694E-44A3-922C-5B32804B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Betoning">
    <w:name w:val="Emphasis"/>
    <w:basedOn w:val="Standardstycketeckensnitt"/>
    <w:uiPriority w:val="20"/>
    <w:qFormat/>
    <w:rsid w:val="00A575CE"/>
    <w:rPr>
      <w:i/>
      <w:iCs/>
    </w:rPr>
  </w:style>
  <w:style w:type="table" w:styleId="Tabellrutnt">
    <w:name w:val="Table Grid"/>
    <w:basedOn w:val="Normaltabell"/>
    <w:uiPriority w:val="59"/>
    <w:rsid w:val="00E13B48"/>
    <w:pPr>
      <w:widowControl/>
      <w:autoSpaceDE/>
      <w:autoSpaceDN/>
    </w:pPr>
    <w:rPr>
      <w:rFonts w:eastAsiaTheme="minorEastAsia"/>
      <w:lang w:val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195CC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95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LL_SASH69_vt_18</vt:lpstr>
      <vt:lpstr>LL_SASH69_vt_18</vt:lpstr>
    </vt:vector>
  </TitlesOfParts>
  <Company>Lunds universitet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LL_SASH69_vt_18</dc:title>
  <dc:creator>nord-ssa</dc:creator>
  <cp:keywords>()</cp:keywords>
  <cp:lastModifiedBy>Sara Santesson</cp:lastModifiedBy>
  <cp:revision>5</cp:revision>
  <dcterms:created xsi:type="dcterms:W3CDTF">2025-12-02T16:18:00Z</dcterms:created>
  <dcterms:modified xsi:type="dcterms:W3CDTF">2025-12-09T10:25:00Z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2018-11-20T00:00:00Z</vt:filetime>
  </property>
</Properties>
</file>