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3F5E" w14:textId="25CAA266" w:rsidR="002172A1" w:rsidRDefault="002172A1">
      <w:pPr>
        <w:pStyle w:val="Brevrubrik"/>
        <w:rPr>
          <w:rFonts w:ascii="Adobe Garamond Pro" w:hAnsi="Adobe Garamond Pro" w:cs="Times New Roman"/>
        </w:rPr>
      </w:pPr>
    </w:p>
    <w:p w14:paraId="51C864FE" w14:textId="77777777" w:rsidR="002172A1" w:rsidRPr="002A70C7" w:rsidRDefault="002172A1">
      <w:pPr>
        <w:pStyle w:val="Brevrubrik"/>
        <w:rPr>
          <w:rFonts w:ascii="Adobe Garamond Pro" w:hAnsi="Adobe Garamond Pro" w:cs="Times New Roman"/>
        </w:rPr>
      </w:pPr>
    </w:p>
    <w:p w14:paraId="41E5DD55" w14:textId="77777777" w:rsidR="00C04789" w:rsidRPr="002A70C7" w:rsidRDefault="00045828" w:rsidP="001451AB">
      <w:pPr>
        <w:jc w:val="center"/>
        <w:rPr>
          <w:rFonts w:ascii="Adobe Garamond Pro" w:hAnsi="Adobe Garamond Pro"/>
          <w:b/>
          <w:bCs/>
          <w:iCs/>
          <w:caps/>
        </w:rPr>
      </w:pPr>
      <w:r w:rsidRPr="002A70C7">
        <w:rPr>
          <w:rFonts w:ascii="Adobe Garamond Pro" w:hAnsi="Adobe Garamond Pro"/>
        </w:rPr>
        <w:t xml:space="preserve">Litteraturlista för </w:t>
      </w:r>
      <w:r w:rsidR="00D17C9F" w:rsidRPr="002A70C7">
        <w:rPr>
          <w:rFonts w:ascii="Adobe Garamond Pro" w:hAnsi="Adobe Garamond Pro"/>
          <w:b/>
          <w:bCs/>
          <w:iCs/>
          <w:caps/>
        </w:rPr>
        <w:t>rysa20</w:t>
      </w:r>
      <w:r w:rsidRPr="002A70C7">
        <w:rPr>
          <w:rFonts w:ascii="Adobe Garamond Pro" w:hAnsi="Adobe Garamond Pro"/>
          <w:b/>
          <w:bCs/>
          <w:iCs/>
          <w:caps/>
        </w:rPr>
        <w:t xml:space="preserve">, </w:t>
      </w:r>
    </w:p>
    <w:p w14:paraId="0BFA4E18" w14:textId="2A68E770" w:rsidR="003C63E5" w:rsidRPr="002A70C7" w:rsidRDefault="00045828" w:rsidP="001451AB">
      <w:pPr>
        <w:jc w:val="center"/>
        <w:rPr>
          <w:rFonts w:ascii="Adobe Garamond Pro" w:hAnsi="Adobe Garamond Pro"/>
          <w:b/>
          <w:bCs/>
          <w:i/>
          <w:iCs/>
        </w:rPr>
      </w:pPr>
      <w:r w:rsidRPr="002A70C7">
        <w:rPr>
          <w:rFonts w:ascii="Adobe Garamond Pro" w:hAnsi="Adobe Garamond Pro"/>
          <w:b/>
          <w:bCs/>
          <w:iCs/>
          <w:caps/>
        </w:rPr>
        <w:t>Ryska, fortsättningskurs, 30</w:t>
      </w:r>
      <w:r w:rsidRPr="002A70C7">
        <w:rPr>
          <w:rFonts w:ascii="Adobe Garamond Pro" w:hAnsi="Adobe Garamond Pro"/>
          <w:b/>
          <w:bCs/>
          <w:iCs/>
        </w:rPr>
        <w:t xml:space="preserve"> </w:t>
      </w:r>
      <w:r w:rsidRPr="002A70C7">
        <w:rPr>
          <w:rFonts w:ascii="Adobe Garamond Pro" w:hAnsi="Adobe Garamond Pro"/>
          <w:b/>
          <w:bCs/>
        </w:rPr>
        <w:t>högskolepoäng</w:t>
      </w:r>
      <w:r w:rsidR="00631DE3" w:rsidRPr="002A70C7">
        <w:rPr>
          <w:rFonts w:ascii="Adobe Garamond Pro" w:hAnsi="Adobe Garamond Pro"/>
          <w:b/>
          <w:bCs/>
        </w:rPr>
        <w:t>.</w:t>
      </w:r>
    </w:p>
    <w:p w14:paraId="54FD740A" w14:textId="7DE38015" w:rsidR="00033021" w:rsidRPr="002A70C7" w:rsidRDefault="00631DE3" w:rsidP="001451AB">
      <w:pPr>
        <w:jc w:val="center"/>
        <w:rPr>
          <w:rFonts w:ascii="Adobe Garamond Pro" w:hAnsi="Adobe Garamond Pro"/>
        </w:rPr>
      </w:pPr>
      <w:r w:rsidRPr="002A70C7">
        <w:rPr>
          <w:rFonts w:ascii="Adobe Garamond Pro" w:hAnsi="Adobe Garamond Pro"/>
        </w:rPr>
        <w:t xml:space="preserve">Fastställd av styrelsen för </w:t>
      </w:r>
      <w:r w:rsidR="00A569BF">
        <w:rPr>
          <w:rFonts w:ascii="Adobe Garamond Pro" w:hAnsi="Adobe Garamond Pro"/>
        </w:rPr>
        <w:t>s</w:t>
      </w:r>
      <w:r w:rsidRPr="002A70C7">
        <w:rPr>
          <w:rFonts w:ascii="Adobe Garamond Pro" w:hAnsi="Adobe Garamond Pro"/>
        </w:rPr>
        <w:t>ektion 5</w:t>
      </w:r>
      <w:r w:rsidR="00A569BF">
        <w:rPr>
          <w:rFonts w:ascii="Adobe Garamond Pro" w:hAnsi="Adobe Garamond Pro"/>
        </w:rPr>
        <w:t xml:space="preserve">, </w:t>
      </w:r>
      <w:r w:rsidRPr="002A70C7">
        <w:rPr>
          <w:rFonts w:ascii="Adobe Garamond Pro" w:hAnsi="Adobe Garamond Pro"/>
        </w:rPr>
        <w:t>2017-05-10</w:t>
      </w:r>
      <w:r w:rsidR="00666012" w:rsidRPr="002A70C7">
        <w:rPr>
          <w:rFonts w:ascii="Adobe Garamond Pro" w:hAnsi="Adobe Garamond Pro"/>
        </w:rPr>
        <w:t xml:space="preserve">, reviderad av styrelsen för </w:t>
      </w:r>
      <w:r w:rsidR="00A569BF">
        <w:rPr>
          <w:rFonts w:ascii="Adobe Garamond Pro" w:hAnsi="Adobe Garamond Pro"/>
        </w:rPr>
        <w:t>s</w:t>
      </w:r>
      <w:r w:rsidR="00666012" w:rsidRPr="002A70C7">
        <w:rPr>
          <w:rFonts w:ascii="Adobe Garamond Pro" w:hAnsi="Adobe Garamond Pro"/>
        </w:rPr>
        <w:t>ektion 5</w:t>
      </w:r>
      <w:r w:rsidR="00A569BF">
        <w:rPr>
          <w:rFonts w:ascii="Adobe Garamond Pro" w:hAnsi="Adobe Garamond Pro"/>
        </w:rPr>
        <w:t>,</w:t>
      </w:r>
      <w:r w:rsidR="00666012" w:rsidRPr="002A70C7">
        <w:rPr>
          <w:rFonts w:ascii="Adobe Garamond Pro" w:hAnsi="Adobe Garamond Pro"/>
        </w:rPr>
        <w:t xml:space="preserve"> </w:t>
      </w:r>
      <w:r w:rsidR="00A569BF">
        <w:rPr>
          <w:rFonts w:ascii="Adobe Garamond Pro" w:hAnsi="Adobe Garamond Pro"/>
        </w:rPr>
        <w:t>2019-05-23</w:t>
      </w:r>
    </w:p>
    <w:p w14:paraId="526828DC" w14:textId="77777777" w:rsidR="00D17C9F" w:rsidRPr="002A70C7" w:rsidRDefault="00D17C9F" w:rsidP="00045828">
      <w:pPr>
        <w:jc w:val="both"/>
        <w:rPr>
          <w:rFonts w:ascii="Adobe Garamond Pro" w:hAnsi="Adobe Garamond Pro"/>
          <w:b/>
        </w:rPr>
      </w:pPr>
    </w:p>
    <w:p w14:paraId="5A2CBA25" w14:textId="20BAFF77" w:rsidR="00C04789" w:rsidRPr="002A70C7" w:rsidRDefault="00033021" w:rsidP="00045828">
      <w:pPr>
        <w:jc w:val="both"/>
        <w:rPr>
          <w:rFonts w:ascii="Adobe Garamond Pro" w:hAnsi="Adobe Garamond Pro"/>
          <w:i/>
        </w:rPr>
      </w:pPr>
      <w:r w:rsidRPr="002A70C7">
        <w:rPr>
          <w:rFonts w:ascii="Adobe Garamond Pro" w:hAnsi="Adobe Garamond Pro"/>
          <w:i/>
        </w:rPr>
        <w:t>Obligatorisk litteratur</w:t>
      </w:r>
    </w:p>
    <w:p w14:paraId="3A2D6997" w14:textId="77777777" w:rsidR="00033021" w:rsidRPr="002A70C7" w:rsidRDefault="00033021" w:rsidP="00C04789">
      <w:pPr>
        <w:rPr>
          <w:rFonts w:ascii="Adobe Garamond Pro" w:hAnsi="Adobe Garamond Pro"/>
        </w:rPr>
      </w:pPr>
    </w:p>
    <w:p w14:paraId="1A5992AE" w14:textId="0E967C4E" w:rsidR="00033021" w:rsidRPr="002A70C7" w:rsidRDefault="00033021" w:rsidP="00147D69">
      <w:pPr>
        <w:ind w:left="288" w:hanging="288"/>
        <w:rPr>
          <w:rFonts w:ascii="Adobe Garamond Pro" w:hAnsi="Adobe Garamond Pro"/>
          <w:b/>
        </w:rPr>
      </w:pPr>
      <w:r w:rsidRPr="002A70C7">
        <w:rPr>
          <w:rFonts w:ascii="Adobe Garamond Pro" w:hAnsi="Adobe Garamond Pro"/>
          <w:b/>
        </w:rPr>
        <w:t>Delkurs 1: Rysk grammatik och översättning till ryska II</w:t>
      </w:r>
    </w:p>
    <w:p w14:paraId="79D874EF" w14:textId="77777777" w:rsidR="00033021" w:rsidRPr="002A70C7" w:rsidRDefault="00033021" w:rsidP="00147D69">
      <w:pPr>
        <w:ind w:left="288" w:hanging="288"/>
        <w:rPr>
          <w:rFonts w:ascii="Adobe Garamond Pro" w:hAnsi="Adobe Garamond Pro"/>
        </w:rPr>
      </w:pPr>
    </w:p>
    <w:p w14:paraId="607D53B9" w14:textId="0E329B65" w:rsidR="00D866BE" w:rsidRPr="002A70C7" w:rsidRDefault="002A62B1" w:rsidP="00ED3A60">
      <w:pPr>
        <w:ind w:left="284" w:hanging="284"/>
        <w:rPr>
          <w:rFonts w:ascii="Adobe Garamond Pro" w:hAnsi="Adobe Garamond Pro"/>
          <w:bCs/>
        </w:rPr>
      </w:pPr>
      <w:r w:rsidRPr="002A70C7">
        <w:rPr>
          <w:rFonts w:ascii="Adobe Garamond Pro" w:hAnsi="Adobe Garamond Pro"/>
          <w:bCs/>
        </w:rPr>
        <w:t xml:space="preserve">Nilsson, Barbro. (2007). </w:t>
      </w:r>
      <w:r w:rsidRPr="002A70C7">
        <w:rPr>
          <w:rFonts w:ascii="Adobe Garamond Pro" w:hAnsi="Adobe Garamond Pro"/>
          <w:bCs/>
          <w:i/>
        </w:rPr>
        <w:t xml:space="preserve">Ordbildning för fortsättningskurs i ryska. Kortfattad </w:t>
      </w:r>
      <w:proofErr w:type="spellStart"/>
      <w:r w:rsidRPr="002A70C7">
        <w:rPr>
          <w:rFonts w:ascii="Adobe Garamond Pro" w:hAnsi="Adobe Garamond Pro"/>
          <w:bCs/>
          <w:i/>
        </w:rPr>
        <w:t>morfemik</w:t>
      </w:r>
      <w:proofErr w:type="spellEnd"/>
      <w:r w:rsidRPr="002A70C7">
        <w:rPr>
          <w:rFonts w:ascii="Adobe Garamond Pro" w:hAnsi="Adobe Garamond Pro"/>
          <w:bCs/>
          <w:i/>
        </w:rPr>
        <w:t>, övningar, facit</w:t>
      </w:r>
      <w:r w:rsidRPr="002A70C7">
        <w:rPr>
          <w:rFonts w:ascii="Adobe Garamond Pro" w:hAnsi="Adobe Garamond Pro"/>
          <w:bCs/>
        </w:rPr>
        <w:t>. Kompendium.</w:t>
      </w:r>
      <w:r w:rsidR="009F2A33" w:rsidRPr="002A70C7">
        <w:rPr>
          <w:rFonts w:ascii="Adobe Garamond Pro" w:hAnsi="Adobe Garamond Pro"/>
          <w:bCs/>
        </w:rPr>
        <w:t xml:space="preserve"> Finns som </w:t>
      </w:r>
      <w:proofErr w:type="spellStart"/>
      <w:r w:rsidR="009F2A33" w:rsidRPr="002A70C7">
        <w:rPr>
          <w:rFonts w:ascii="Adobe Garamond Pro" w:hAnsi="Adobe Garamond Pro"/>
          <w:bCs/>
        </w:rPr>
        <w:t>pdf</w:t>
      </w:r>
      <w:proofErr w:type="spellEnd"/>
      <w:r w:rsidR="009F2A33" w:rsidRPr="002A70C7">
        <w:rPr>
          <w:rFonts w:ascii="Adobe Garamond Pro" w:hAnsi="Adobe Garamond Pro"/>
          <w:bCs/>
        </w:rPr>
        <w:t xml:space="preserve"> på undervisningsplattformen.</w:t>
      </w:r>
    </w:p>
    <w:p w14:paraId="544B950E" w14:textId="77777777" w:rsidR="00693A93" w:rsidRPr="002A70C7" w:rsidRDefault="00693A93" w:rsidP="00147D69">
      <w:pPr>
        <w:ind w:left="288" w:hanging="288"/>
        <w:rPr>
          <w:rFonts w:ascii="Adobe Garamond Pro" w:hAnsi="Adobe Garamond Pro"/>
          <w:bCs/>
        </w:rPr>
      </w:pPr>
    </w:p>
    <w:p w14:paraId="030C5633" w14:textId="482905B3" w:rsidR="00693A93" w:rsidRPr="00ED3A60" w:rsidRDefault="00693A93" w:rsidP="00693A93">
      <w:pPr>
        <w:ind w:left="288" w:hanging="288"/>
        <w:rPr>
          <w:rFonts w:ascii="Adobe Garamond Pro" w:hAnsi="Adobe Garamond Pro"/>
        </w:rPr>
      </w:pPr>
      <w:r w:rsidRPr="002A70C7">
        <w:rPr>
          <w:rFonts w:ascii="Adobe Garamond Pro" w:hAnsi="Adobe Garamond Pro"/>
          <w:lang w:val="en-US"/>
        </w:rPr>
        <w:t xml:space="preserve">Wade, Terence (2010). </w:t>
      </w:r>
      <w:r w:rsidRPr="002A70C7">
        <w:rPr>
          <w:rFonts w:ascii="Adobe Garamond Pro" w:hAnsi="Adobe Garamond Pro"/>
          <w:i/>
          <w:lang w:val="en-US"/>
        </w:rPr>
        <w:t>A Comprehensive Russian Grammar</w:t>
      </w:r>
      <w:r w:rsidRPr="002A70C7">
        <w:rPr>
          <w:rFonts w:ascii="Adobe Garamond Pro" w:hAnsi="Adobe Garamond Pro"/>
          <w:lang w:val="en-US"/>
        </w:rPr>
        <w:t xml:space="preserve">, Blackwell: Oxford 3. </w:t>
      </w:r>
      <w:proofErr w:type="spellStart"/>
      <w:r w:rsidRPr="002A70C7">
        <w:rPr>
          <w:rFonts w:ascii="Adobe Garamond Pro" w:hAnsi="Adobe Garamond Pro"/>
          <w:lang w:val="en-US"/>
        </w:rPr>
        <w:t>uppl</w:t>
      </w:r>
      <w:proofErr w:type="spellEnd"/>
      <w:r w:rsidRPr="002A70C7">
        <w:rPr>
          <w:rFonts w:ascii="Adobe Garamond Pro" w:hAnsi="Adobe Garamond Pro"/>
          <w:lang w:val="en-US"/>
        </w:rPr>
        <w:t xml:space="preserve">. </w:t>
      </w:r>
      <w:r w:rsidRPr="002A70C7">
        <w:rPr>
          <w:rFonts w:ascii="Adobe Garamond Pro" w:hAnsi="Adobe Garamond Pro"/>
        </w:rPr>
        <w:t>(NB Går bra med äldre/nyare upplagor)</w:t>
      </w:r>
      <w:r w:rsidR="00A569BF">
        <w:rPr>
          <w:rFonts w:ascii="Adobe Garamond Pro" w:hAnsi="Adobe Garamond Pro"/>
        </w:rPr>
        <w:t xml:space="preserve">, </w:t>
      </w:r>
      <w:r w:rsidRPr="00ED3A60">
        <w:rPr>
          <w:rFonts w:ascii="Adobe Garamond Pro" w:hAnsi="Adobe Garamond Pro"/>
        </w:rPr>
        <w:t>(ca 200 s.)</w:t>
      </w:r>
    </w:p>
    <w:p w14:paraId="0B538F90" w14:textId="77777777" w:rsidR="00693A93" w:rsidRPr="00ED3A60" w:rsidRDefault="00693A93" w:rsidP="00693A93">
      <w:pPr>
        <w:ind w:left="288" w:hanging="288"/>
        <w:rPr>
          <w:rFonts w:ascii="Adobe Garamond Pro" w:hAnsi="Adobe Garamond Pro"/>
        </w:rPr>
      </w:pPr>
    </w:p>
    <w:p w14:paraId="1FB74129" w14:textId="697BA9AB" w:rsidR="00693A93" w:rsidRPr="002A70C7" w:rsidRDefault="00693A93" w:rsidP="00693A93">
      <w:pPr>
        <w:ind w:left="288" w:hanging="288"/>
        <w:rPr>
          <w:rFonts w:ascii="Adobe Garamond Pro" w:hAnsi="Adobe Garamond Pro"/>
        </w:rPr>
      </w:pPr>
      <w:r w:rsidRPr="00ED3A60">
        <w:rPr>
          <w:rFonts w:ascii="Adobe Garamond Pro" w:hAnsi="Adobe Garamond Pro"/>
        </w:rPr>
        <w:t xml:space="preserve">Wade, Terence (2012). </w:t>
      </w:r>
      <w:r w:rsidRPr="002A70C7">
        <w:rPr>
          <w:rFonts w:ascii="Adobe Garamond Pro" w:hAnsi="Adobe Garamond Pro"/>
          <w:i/>
          <w:lang w:val="en-US"/>
        </w:rPr>
        <w:t>A Russian Grammar Workbook</w:t>
      </w:r>
      <w:r w:rsidRPr="002A70C7">
        <w:rPr>
          <w:rFonts w:ascii="Adobe Garamond Pro" w:hAnsi="Adobe Garamond Pro"/>
          <w:lang w:val="en-US"/>
        </w:rPr>
        <w:t xml:space="preserve">. </w:t>
      </w:r>
      <w:r w:rsidRPr="00ED3A60">
        <w:rPr>
          <w:rFonts w:ascii="Adobe Garamond Pro" w:hAnsi="Adobe Garamond Pro"/>
          <w:lang w:val="en-US"/>
        </w:rPr>
        <w:t xml:space="preserve">Blackwell: Oxford. </w:t>
      </w:r>
      <w:r w:rsidRPr="002A70C7">
        <w:rPr>
          <w:rFonts w:ascii="Adobe Garamond Pro" w:hAnsi="Adobe Garamond Pro"/>
        </w:rPr>
        <w:t>(NB Går bra med äldre/nyare upplagor)</w:t>
      </w:r>
      <w:r w:rsidR="00A569BF">
        <w:rPr>
          <w:rFonts w:ascii="Adobe Garamond Pro" w:hAnsi="Adobe Garamond Pro"/>
        </w:rPr>
        <w:t xml:space="preserve">, </w:t>
      </w:r>
      <w:r w:rsidRPr="002A70C7">
        <w:rPr>
          <w:rFonts w:ascii="Adobe Garamond Pro" w:hAnsi="Adobe Garamond Pro"/>
        </w:rPr>
        <w:t>(ca 80 s.)</w:t>
      </w:r>
    </w:p>
    <w:p w14:paraId="6AD32DEC" w14:textId="67E869B9" w:rsidR="00D866BE" w:rsidRPr="002A70C7" w:rsidRDefault="00147D69" w:rsidP="00C04789">
      <w:pPr>
        <w:rPr>
          <w:rFonts w:ascii="Adobe Garamond Pro" w:hAnsi="Adobe Garamond Pro"/>
          <w:bCs/>
        </w:rPr>
      </w:pPr>
      <w:r w:rsidRPr="002A70C7">
        <w:rPr>
          <w:rFonts w:ascii="Adobe Garamond Pro" w:hAnsi="Adobe Garamond Pro"/>
          <w:bCs/>
        </w:rPr>
        <w:t xml:space="preserve"> </w:t>
      </w:r>
    </w:p>
    <w:p w14:paraId="4E63F311" w14:textId="5A048F3F" w:rsidR="002172A1" w:rsidRPr="00ED3A60" w:rsidRDefault="000F4700" w:rsidP="00ED3A60">
      <w:pPr>
        <w:ind w:right="-7"/>
        <w:rPr>
          <w:rFonts w:ascii="Adobe Garamond Pro" w:hAnsi="Adobe Garamond Pro"/>
        </w:rPr>
      </w:pPr>
      <w:r w:rsidRPr="002A70C7">
        <w:rPr>
          <w:rFonts w:ascii="Adobe Garamond Pro" w:hAnsi="Adobe Garamond Pro"/>
        </w:rPr>
        <w:t>Texter</w:t>
      </w:r>
      <w:r w:rsidR="00147D69" w:rsidRPr="002A70C7">
        <w:rPr>
          <w:rFonts w:ascii="Adobe Garamond Pro" w:hAnsi="Adobe Garamond Pro"/>
        </w:rPr>
        <w:t xml:space="preserve"> </w:t>
      </w:r>
      <w:r w:rsidRPr="002A70C7">
        <w:rPr>
          <w:rFonts w:ascii="Adobe Garamond Pro" w:hAnsi="Adobe Garamond Pro"/>
        </w:rPr>
        <w:t xml:space="preserve">för översättning till ryska </w:t>
      </w:r>
      <w:r w:rsidR="00147D69" w:rsidRPr="002A70C7">
        <w:rPr>
          <w:rFonts w:ascii="Adobe Garamond Pro" w:hAnsi="Adobe Garamond Pro"/>
        </w:rPr>
        <w:t>som anvisas av läraren i samband med lektion</w:t>
      </w:r>
      <w:r w:rsidR="009F2A33" w:rsidRPr="002A70C7">
        <w:rPr>
          <w:rFonts w:ascii="Adobe Garamond Pro" w:hAnsi="Adobe Garamond Pro"/>
        </w:rPr>
        <w:t xml:space="preserve">, ca </w:t>
      </w:r>
      <w:r w:rsidRPr="002A70C7">
        <w:rPr>
          <w:rFonts w:ascii="Adobe Garamond Pro" w:hAnsi="Adobe Garamond Pro"/>
        </w:rPr>
        <w:t>20 sidor.</w:t>
      </w:r>
    </w:p>
    <w:p w14:paraId="5BEF6C88" w14:textId="77777777" w:rsidR="002172A1" w:rsidRDefault="002172A1">
      <w:pPr>
        <w:rPr>
          <w:rFonts w:ascii="Adobe Garamond Pro" w:hAnsi="Adobe Garamond Pro"/>
          <w:b/>
        </w:rPr>
      </w:pPr>
    </w:p>
    <w:p w14:paraId="5FC0923C" w14:textId="6B70A824" w:rsidR="00045828" w:rsidRPr="002A70C7" w:rsidRDefault="00033021">
      <w:pPr>
        <w:rPr>
          <w:rFonts w:ascii="Adobe Garamond Pro" w:hAnsi="Adobe Garamond Pro"/>
          <w:b/>
        </w:rPr>
      </w:pPr>
      <w:r w:rsidRPr="002A70C7">
        <w:rPr>
          <w:rFonts w:ascii="Adobe Garamond Pro" w:hAnsi="Adobe Garamond Pro"/>
          <w:b/>
        </w:rPr>
        <w:t>Delkurs 2</w:t>
      </w:r>
      <w:r w:rsidR="00045828" w:rsidRPr="002A70C7">
        <w:rPr>
          <w:rFonts w:ascii="Adobe Garamond Pro" w:hAnsi="Adobe Garamond Pro"/>
          <w:b/>
        </w:rPr>
        <w:t>. Specialiseringskurs</w:t>
      </w:r>
    </w:p>
    <w:p w14:paraId="56A3588D" w14:textId="39B920F8" w:rsidR="00552860" w:rsidRPr="00C34C66" w:rsidRDefault="00552860" w:rsidP="00552860">
      <w:pPr>
        <w:spacing w:before="100" w:beforeAutospacing="1" w:after="100" w:afterAutospacing="1"/>
        <w:rPr>
          <w:rFonts w:ascii="Adobe Garamond Pro" w:hAnsi="Adobe Garamond Pro"/>
        </w:rPr>
      </w:pPr>
      <w:proofErr w:type="spellStart"/>
      <w:r w:rsidRPr="00C34C66">
        <w:rPr>
          <w:rFonts w:ascii="Adobe Garamond Pro" w:hAnsi="Adobe Garamond Pro"/>
        </w:rPr>
        <w:t>Culler</w:t>
      </w:r>
      <w:proofErr w:type="spellEnd"/>
      <w:r w:rsidRPr="00C34C66">
        <w:rPr>
          <w:rFonts w:ascii="Adobe Garamond Pro" w:hAnsi="Adobe Garamond Pro"/>
        </w:rPr>
        <w:t>, J</w:t>
      </w:r>
      <w:r w:rsidRPr="00B477AF">
        <w:rPr>
          <w:rFonts w:ascii="Adobe Garamond Pro" w:hAnsi="Adobe Garamond Pro"/>
        </w:rPr>
        <w:t xml:space="preserve">., </w:t>
      </w:r>
      <w:r w:rsidRPr="00C34C66">
        <w:rPr>
          <w:rFonts w:ascii="Adobe Garamond Pro" w:hAnsi="Adobe Garamond Pro"/>
          <w:i/>
          <w:iCs/>
        </w:rPr>
        <w:t>Litteraturteori. En mycket kort introduktion</w:t>
      </w:r>
      <w:r w:rsidRPr="00C34C66">
        <w:rPr>
          <w:rFonts w:ascii="Adobe Garamond Pro" w:hAnsi="Adobe Garamond Pro"/>
        </w:rPr>
        <w:t>, Studentlitteratur: Lund (</w:t>
      </w:r>
      <w:r w:rsidRPr="00B477AF">
        <w:rPr>
          <w:rFonts w:ascii="Adobe Garamond Pro" w:hAnsi="Adobe Garamond Pro"/>
        </w:rPr>
        <w:t>ca 50</w:t>
      </w:r>
      <w:r w:rsidRPr="00C34C66">
        <w:rPr>
          <w:rFonts w:ascii="Adobe Garamond Pro" w:hAnsi="Adobe Garamond Pro"/>
        </w:rPr>
        <w:t xml:space="preserve"> sidor). </w:t>
      </w:r>
    </w:p>
    <w:p w14:paraId="5388FD67" w14:textId="06451380" w:rsidR="00552860" w:rsidRPr="00B477AF" w:rsidRDefault="00552860" w:rsidP="00552860">
      <w:pPr>
        <w:spacing w:before="100" w:beforeAutospacing="1" w:after="100" w:afterAutospacing="1"/>
        <w:rPr>
          <w:rFonts w:ascii="Adobe Garamond Pro" w:hAnsi="Adobe Garamond Pro"/>
        </w:rPr>
      </w:pPr>
      <w:proofErr w:type="spellStart"/>
      <w:r w:rsidRPr="00B477AF">
        <w:rPr>
          <w:rFonts w:ascii="Adobe Garamond Pro" w:hAnsi="Adobe Garamond Pro"/>
        </w:rPr>
        <w:t>Hellspong</w:t>
      </w:r>
      <w:proofErr w:type="spellEnd"/>
      <w:r w:rsidRPr="00B477AF">
        <w:rPr>
          <w:rFonts w:ascii="Adobe Garamond Pro" w:hAnsi="Adobe Garamond Pro"/>
        </w:rPr>
        <w:t xml:space="preserve">, L. &amp; Ledin, P. </w:t>
      </w:r>
      <w:r w:rsidRPr="00B477AF">
        <w:rPr>
          <w:rFonts w:ascii="Adobe Garamond Pro" w:hAnsi="Adobe Garamond Pro"/>
          <w:i/>
          <w:iCs/>
        </w:rPr>
        <w:t>V</w:t>
      </w:r>
      <w:r w:rsidR="00A569BF">
        <w:rPr>
          <w:rFonts w:ascii="Adobe Garamond Pro" w:hAnsi="Adobe Garamond Pro"/>
          <w:i/>
          <w:iCs/>
        </w:rPr>
        <w:t>ä</w:t>
      </w:r>
      <w:r w:rsidRPr="00B477AF">
        <w:rPr>
          <w:rFonts w:ascii="Adobe Garamond Pro" w:hAnsi="Adobe Garamond Pro"/>
          <w:i/>
          <w:iCs/>
        </w:rPr>
        <w:t xml:space="preserve">gar genom texten. Handbok i brukstextanalys. </w:t>
      </w:r>
      <w:r w:rsidRPr="00B477AF">
        <w:rPr>
          <w:rFonts w:ascii="Adobe Garamond Pro" w:hAnsi="Adobe Garamond Pro"/>
        </w:rPr>
        <w:t xml:space="preserve">Lund: Studentlitteratur. </w:t>
      </w:r>
    </w:p>
    <w:p w14:paraId="496E2CA3" w14:textId="3E5625B8" w:rsidR="00552860" w:rsidRPr="00C7597A" w:rsidRDefault="00552860" w:rsidP="00552860">
      <w:pPr>
        <w:widowControl w:val="0"/>
        <w:autoSpaceDE w:val="0"/>
        <w:autoSpaceDN w:val="0"/>
        <w:adjustRightInd w:val="0"/>
        <w:spacing w:after="240"/>
        <w:rPr>
          <w:rFonts w:ascii="Adobe Garamond Pro" w:hAnsi="Adobe Garamond Pro"/>
        </w:rPr>
      </w:pPr>
      <w:r w:rsidRPr="00B477AF">
        <w:rPr>
          <w:rFonts w:ascii="Adobe Garamond Pro" w:hAnsi="Adobe Garamond Pro"/>
        </w:rPr>
        <w:t xml:space="preserve">Holmberg, C.-G. &amp; Ohlsson, A. (1999). </w:t>
      </w:r>
      <w:r w:rsidRPr="00B477AF">
        <w:rPr>
          <w:rFonts w:ascii="Adobe Garamond Pro" w:hAnsi="Adobe Garamond Pro"/>
          <w:i/>
          <w:iCs/>
        </w:rPr>
        <w:t>Epikanalys – en introduktion</w:t>
      </w:r>
      <w:r w:rsidRPr="00B477AF">
        <w:rPr>
          <w:rFonts w:ascii="Adobe Garamond Pro" w:hAnsi="Adobe Garamond Pro"/>
        </w:rPr>
        <w:t xml:space="preserve">. </w:t>
      </w:r>
      <w:r w:rsidR="00ED3A60">
        <w:rPr>
          <w:rFonts w:ascii="Adobe Garamond Pro" w:hAnsi="Adobe Garamond Pro"/>
        </w:rPr>
        <w:t xml:space="preserve">Lund: Studentlitteratur           (ca 50 </w:t>
      </w:r>
      <w:r w:rsidRPr="00C7597A">
        <w:rPr>
          <w:rFonts w:ascii="Adobe Garamond Pro" w:hAnsi="Adobe Garamond Pro"/>
        </w:rPr>
        <w:t>s.)</w:t>
      </w:r>
    </w:p>
    <w:p w14:paraId="22B3495A" w14:textId="66A82560" w:rsidR="00552860" w:rsidRPr="00B477AF" w:rsidRDefault="00552860" w:rsidP="00552860">
      <w:pPr>
        <w:widowControl w:val="0"/>
        <w:autoSpaceDE w:val="0"/>
        <w:autoSpaceDN w:val="0"/>
        <w:adjustRightInd w:val="0"/>
        <w:spacing w:after="240"/>
        <w:rPr>
          <w:rFonts w:ascii="Adobe Garamond Pro" w:hAnsi="Adobe Garamond Pro"/>
        </w:rPr>
      </w:pPr>
      <w:proofErr w:type="spellStart"/>
      <w:r w:rsidRPr="00B477AF">
        <w:rPr>
          <w:rFonts w:ascii="Adobe Garamond Pro" w:hAnsi="Adobe Garamond Pro"/>
        </w:rPr>
        <w:t>Kjörup</w:t>
      </w:r>
      <w:proofErr w:type="spellEnd"/>
      <w:r w:rsidRPr="00B477AF">
        <w:rPr>
          <w:rFonts w:ascii="Adobe Garamond Pro" w:hAnsi="Adobe Garamond Pro"/>
        </w:rPr>
        <w:t>, S</w:t>
      </w:r>
      <w:r w:rsidR="00A569BF">
        <w:rPr>
          <w:rFonts w:ascii="Adobe Garamond Pro" w:hAnsi="Adobe Garamond Pro"/>
        </w:rPr>
        <w:t>.</w:t>
      </w:r>
      <w:r w:rsidRPr="00B477AF">
        <w:rPr>
          <w:rFonts w:ascii="Adobe Garamond Pro" w:hAnsi="Adobe Garamond Pro"/>
        </w:rPr>
        <w:t xml:space="preserve">, </w:t>
      </w:r>
      <w:r w:rsidRPr="00A569BF">
        <w:rPr>
          <w:rFonts w:ascii="Adobe Garamond Pro" w:hAnsi="Adobe Garamond Pro"/>
          <w:i/>
        </w:rPr>
        <w:t>Människovetenskaperna. Problem och traditioner i humanioras vetenskapsteori</w:t>
      </w:r>
      <w:r w:rsidRPr="00B477AF">
        <w:rPr>
          <w:rFonts w:ascii="Adobe Garamond Pro" w:hAnsi="Adobe Garamond Pro"/>
        </w:rPr>
        <w:t xml:space="preserve"> (ca 150 s.)</w:t>
      </w:r>
    </w:p>
    <w:p w14:paraId="69A247AE" w14:textId="1F165DB4" w:rsidR="00552860" w:rsidRPr="00B477AF" w:rsidRDefault="00552860" w:rsidP="00552860">
      <w:pPr>
        <w:widowControl w:val="0"/>
        <w:autoSpaceDE w:val="0"/>
        <w:autoSpaceDN w:val="0"/>
        <w:adjustRightInd w:val="0"/>
        <w:spacing w:after="240"/>
        <w:rPr>
          <w:rFonts w:ascii="Adobe Garamond Pro" w:hAnsi="Adobe Garamond Pro"/>
        </w:rPr>
      </w:pPr>
      <w:r w:rsidRPr="00B477AF">
        <w:rPr>
          <w:rFonts w:ascii="Adobe Garamond Pro" w:hAnsi="Adobe Garamond Pro"/>
        </w:rPr>
        <w:t xml:space="preserve">Lagerroth, E. </w:t>
      </w:r>
      <w:r w:rsidRPr="00B477AF">
        <w:rPr>
          <w:rFonts w:ascii="Adobe Garamond Pro" w:hAnsi="Adobe Garamond Pro"/>
          <w:i/>
          <w:iCs/>
        </w:rPr>
        <w:t xml:space="preserve">Romanen i din hand. Att läsa, studera och förstå berättarkonst. </w:t>
      </w:r>
      <w:r w:rsidRPr="00B477AF">
        <w:rPr>
          <w:rFonts w:ascii="Adobe Garamond Pro" w:hAnsi="Adobe Garamond Pro"/>
        </w:rPr>
        <w:t xml:space="preserve">Ystad: Rabén och Sjögren </w:t>
      </w:r>
      <w:r w:rsidR="00ED3A60">
        <w:rPr>
          <w:rFonts w:ascii="Adobe Garamond Pro" w:hAnsi="Adobe Garamond Pro"/>
        </w:rPr>
        <w:t xml:space="preserve"> </w:t>
      </w:r>
      <w:r w:rsidRPr="00B477AF">
        <w:rPr>
          <w:rFonts w:ascii="Adobe Garamond Pro" w:hAnsi="Adobe Garamond Pro"/>
        </w:rPr>
        <w:t>(ca 50 s.)</w:t>
      </w:r>
    </w:p>
    <w:p w14:paraId="2960C969" w14:textId="77777777" w:rsidR="00A569BF" w:rsidRPr="00F009F5" w:rsidRDefault="00A569BF" w:rsidP="00A569BF">
      <w:pPr>
        <w:spacing w:before="100" w:beforeAutospacing="1" w:after="100" w:afterAutospacing="1"/>
        <w:rPr>
          <w:rFonts w:ascii="Adobe Garamond Pro" w:hAnsi="Adobe Garamond Pro"/>
        </w:rPr>
      </w:pPr>
      <w:proofErr w:type="spellStart"/>
      <w:r w:rsidRPr="00F009F5">
        <w:rPr>
          <w:rFonts w:ascii="Adobe Garamond Pro" w:hAnsi="Adobe Garamond Pro"/>
        </w:rPr>
        <w:t>Sjklovskij</w:t>
      </w:r>
      <w:proofErr w:type="spellEnd"/>
      <w:r w:rsidRPr="00F009F5">
        <w:rPr>
          <w:rFonts w:ascii="Adobe Garamond Pro" w:hAnsi="Adobe Garamond Pro"/>
        </w:rPr>
        <w:t xml:space="preserve">, V. ”Konsten som grepp”, i </w:t>
      </w:r>
      <w:r w:rsidRPr="00F009F5">
        <w:rPr>
          <w:rFonts w:ascii="Adobe Garamond Pro" w:hAnsi="Adobe Garamond Pro"/>
          <w:i/>
          <w:iCs/>
        </w:rPr>
        <w:t xml:space="preserve">Modern litteraturteori </w:t>
      </w:r>
      <w:r>
        <w:rPr>
          <w:rFonts w:ascii="Adobe Garamond Pro" w:hAnsi="Adobe Garamond Pro"/>
          <w:i/>
          <w:iCs/>
        </w:rPr>
        <w:t>1. Från rysk formalism till dekonstruktion</w:t>
      </w:r>
      <w:r w:rsidRPr="00F009F5">
        <w:rPr>
          <w:rFonts w:ascii="Adobe Garamond Pro" w:hAnsi="Adobe Garamond Pro"/>
          <w:i/>
          <w:iCs/>
        </w:rPr>
        <w:t xml:space="preserve">, </w:t>
      </w:r>
      <w:r w:rsidRPr="00F009F5">
        <w:rPr>
          <w:rFonts w:ascii="Adobe Garamond Pro" w:hAnsi="Adobe Garamond Pro"/>
        </w:rPr>
        <w:t>(</w:t>
      </w:r>
      <w:r>
        <w:rPr>
          <w:rFonts w:ascii="Adobe Garamond Pro" w:hAnsi="Adobe Garamond Pro"/>
        </w:rPr>
        <w:t>ca 15 sidor</w:t>
      </w:r>
      <w:r w:rsidRPr="00F009F5">
        <w:rPr>
          <w:rFonts w:ascii="Adobe Garamond Pro" w:hAnsi="Adobe Garamond Pro"/>
        </w:rPr>
        <w:t xml:space="preserve">) </w:t>
      </w:r>
    </w:p>
    <w:p w14:paraId="647118C7" w14:textId="77777777" w:rsidR="00ED3A60" w:rsidRDefault="00552860" w:rsidP="00ED3A60">
      <w:pPr>
        <w:spacing w:before="100" w:beforeAutospacing="1" w:after="100" w:afterAutospacing="1"/>
        <w:rPr>
          <w:rFonts w:ascii="Adobe Garamond Pro" w:hAnsi="Adobe Garamond Pro"/>
        </w:rPr>
      </w:pPr>
      <w:proofErr w:type="spellStart"/>
      <w:r w:rsidRPr="00B477AF">
        <w:rPr>
          <w:rFonts w:ascii="Adobe Garamond Pro" w:hAnsi="Adobe Garamond Pro"/>
        </w:rPr>
        <w:t>Str</w:t>
      </w:r>
      <w:r w:rsidR="002172A1">
        <w:rPr>
          <w:rFonts w:ascii="Adobe Garamond Pro" w:hAnsi="Adobe Garamond Pro"/>
        </w:rPr>
        <w:t>ö</w:t>
      </w:r>
      <w:r w:rsidRPr="00B477AF">
        <w:rPr>
          <w:rFonts w:ascii="Adobe Garamond Pro" w:hAnsi="Adobe Garamond Pro"/>
        </w:rPr>
        <w:t>mquist</w:t>
      </w:r>
      <w:proofErr w:type="spellEnd"/>
      <w:r w:rsidRPr="00B477AF">
        <w:rPr>
          <w:rFonts w:ascii="Adobe Garamond Pro" w:hAnsi="Adobe Garamond Pro"/>
        </w:rPr>
        <w:t>, S.</w:t>
      </w:r>
      <w:r w:rsidR="00A569BF">
        <w:rPr>
          <w:rFonts w:ascii="Adobe Garamond Pro" w:hAnsi="Adobe Garamond Pro"/>
        </w:rPr>
        <w:t xml:space="preserve">, </w:t>
      </w:r>
      <w:r w:rsidRPr="00B477AF">
        <w:rPr>
          <w:rFonts w:ascii="Adobe Garamond Pro" w:hAnsi="Adobe Garamond Pro"/>
          <w:i/>
          <w:iCs/>
        </w:rPr>
        <w:t xml:space="preserve">Uppsatshandboken. </w:t>
      </w:r>
      <w:proofErr w:type="spellStart"/>
      <w:r w:rsidRPr="00B477AF">
        <w:rPr>
          <w:rFonts w:ascii="Adobe Garamond Pro" w:hAnsi="Adobe Garamond Pro"/>
          <w:i/>
          <w:iCs/>
        </w:rPr>
        <w:t>Ra</w:t>
      </w:r>
      <w:r w:rsidRPr="00B477AF">
        <w:rPr>
          <w:i/>
          <w:iCs/>
        </w:rPr>
        <w:t>̊</w:t>
      </w:r>
      <w:r w:rsidRPr="00B477AF">
        <w:rPr>
          <w:rFonts w:ascii="Adobe Garamond Pro" w:hAnsi="Adobe Garamond Pro"/>
          <w:i/>
          <w:iCs/>
        </w:rPr>
        <w:t>d</w:t>
      </w:r>
      <w:proofErr w:type="spellEnd"/>
      <w:r w:rsidRPr="00B477AF">
        <w:rPr>
          <w:rFonts w:ascii="Adobe Garamond Pro" w:hAnsi="Adobe Garamond Pro"/>
          <w:i/>
          <w:iCs/>
        </w:rPr>
        <w:t xml:space="preserve"> och regler </w:t>
      </w:r>
      <w:proofErr w:type="spellStart"/>
      <w:r w:rsidRPr="00B477AF">
        <w:rPr>
          <w:rFonts w:ascii="Adobe Garamond Pro" w:hAnsi="Adobe Garamond Pro"/>
          <w:i/>
          <w:iCs/>
        </w:rPr>
        <w:t>fo</w:t>
      </w:r>
      <w:r w:rsidRPr="00B477AF">
        <w:rPr>
          <w:i/>
          <w:iCs/>
        </w:rPr>
        <w:t>̈</w:t>
      </w:r>
      <w:r w:rsidRPr="00B477AF">
        <w:rPr>
          <w:rFonts w:ascii="Adobe Garamond Pro" w:hAnsi="Adobe Garamond Pro"/>
          <w:i/>
          <w:iCs/>
        </w:rPr>
        <w:t>r</w:t>
      </w:r>
      <w:proofErr w:type="spellEnd"/>
      <w:r w:rsidRPr="00B477AF">
        <w:rPr>
          <w:rFonts w:ascii="Adobe Garamond Pro" w:hAnsi="Adobe Garamond Pro"/>
          <w:i/>
          <w:iCs/>
        </w:rPr>
        <w:t xml:space="preserve"> utformningen av examensarbeten och vetenskapliga uppsatser</w:t>
      </w:r>
      <w:r w:rsidRPr="00B477AF">
        <w:rPr>
          <w:rFonts w:ascii="Adobe Garamond Pro" w:hAnsi="Adobe Garamond Pro"/>
        </w:rPr>
        <w:t>. Stockholm: Hallgren &amp; Fallgren. (ca 140 s.)</w:t>
      </w:r>
    </w:p>
    <w:p w14:paraId="1877CF3C" w14:textId="77777777" w:rsidR="00ED3A60" w:rsidRDefault="00552860" w:rsidP="00ED3A60">
      <w:pPr>
        <w:spacing w:before="100" w:beforeAutospacing="1" w:after="100" w:afterAutospacing="1"/>
        <w:rPr>
          <w:rFonts w:ascii="Adobe Garamond Pro" w:hAnsi="Adobe Garamond Pro"/>
        </w:rPr>
      </w:pPr>
      <w:r w:rsidRPr="00B477AF">
        <w:rPr>
          <w:rFonts w:ascii="Adobe Garamond Pro" w:hAnsi="Adobe Garamond Pro"/>
        </w:rPr>
        <w:t>Urval av artiklar. Läsanvisningar i samband med föreläsning (ca 70 s.)</w:t>
      </w:r>
    </w:p>
    <w:p w14:paraId="2F5A9D23" w14:textId="095C3F5A" w:rsidR="00666012" w:rsidRPr="00ED3A60" w:rsidRDefault="00033021" w:rsidP="00ED3A60">
      <w:pPr>
        <w:spacing w:before="100" w:beforeAutospacing="1" w:after="100" w:afterAutospacing="1"/>
        <w:rPr>
          <w:rFonts w:ascii="Adobe Garamond Pro" w:hAnsi="Adobe Garamond Pro"/>
        </w:rPr>
      </w:pPr>
      <w:bookmarkStart w:id="0" w:name="_GoBack"/>
      <w:bookmarkEnd w:id="0"/>
      <w:r w:rsidRPr="002A70C7">
        <w:rPr>
          <w:rFonts w:ascii="Adobe Garamond Pro" w:hAnsi="Adobe Garamond Pro"/>
          <w:b/>
        </w:rPr>
        <w:lastRenderedPageBreak/>
        <w:t>Delkurs 3. Textläsning och översättning från ryska till svenska II (150 sidor)</w:t>
      </w:r>
    </w:p>
    <w:p w14:paraId="296D2814" w14:textId="77777777" w:rsidR="00666012" w:rsidRPr="002A70C7" w:rsidRDefault="00666012" w:rsidP="00666012">
      <w:pPr>
        <w:jc w:val="both"/>
        <w:rPr>
          <w:rFonts w:ascii="Adobe Garamond Pro" w:hAnsi="Adobe Garamond Pro"/>
          <w:i/>
        </w:rPr>
      </w:pPr>
      <w:r w:rsidRPr="002A70C7">
        <w:rPr>
          <w:rFonts w:ascii="Adobe Garamond Pro" w:hAnsi="Adobe Garamond Pro"/>
          <w:i/>
        </w:rPr>
        <w:t>Obligatorisk litteratur</w:t>
      </w:r>
    </w:p>
    <w:p w14:paraId="5BA7575D" w14:textId="77777777" w:rsidR="00666012" w:rsidRPr="002A70C7" w:rsidRDefault="00666012" w:rsidP="00666012">
      <w:pPr>
        <w:widowControl w:val="0"/>
        <w:tabs>
          <w:tab w:val="left" w:pos="3119"/>
          <w:tab w:val="left" w:pos="6237"/>
        </w:tabs>
        <w:jc w:val="both"/>
        <w:rPr>
          <w:rFonts w:ascii="Adobe Garamond Pro" w:hAnsi="Adobe Garamond Pro"/>
          <w:b/>
        </w:rPr>
      </w:pPr>
    </w:p>
    <w:p w14:paraId="3DCF6B4B" w14:textId="491D6177" w:rsidR="00666012" w:rsidRPr="002A70C7" w:rsidRDefault="00666012" w:rsidP="00666012">
      <w:pPr>
        <w:ind w:left="288" w:hanging="288"/>
        <w:rPr>
          <w:rFonts w:ascii="Adobe Garamond Pro" w:hAnsi="Adobe Garamond Pro"/>
          <w:i/>
        </w:rPr>
      </w:pPr>
      <w:proofErr w:type="spellStart"/>
      <w:r w:rsidRPr="002A70C7">
        <w:rPr>
          <w:rFonts w:ascii="Adobe Garamond Pro" w:hAnsi="Adobe Garamond Pro"/>
        </w:rPr>
        <w:t>Zorikhina</w:t>
      </w:r>
      <w:proofErr w:type="spellEnd"/>
      <w:r w:rsidRPr="002A70C7">
        <w:rPr>
          <w:rFonts w:ascii="Adobe Garamond Pro" w:hAnsi="Adobe Garamond Pro"/>
        </w:rPr>
        <w:t>, N</w:t>
      </w:r>
      <w:r w:rsidR="00D37A55">
        <w:rPr>
          <w:rFonts w:ascii="Adobe Garamond Pro" w:hAnsi="Adobe Garamond Pro"/>
        </w:rPr>
        <w:t>.</w:t>
      </w:r>
      <w:r w:rsidRPr="002A70C7">
        <w:rPr>
          <w:rFonts w:ascii="Adobe Garamond Pro" w:hAnsi="Adobe Garamond Pro"/>
        </w:rPr>
        <w:t xml:space="preserve"> (1995) </w:t>
      </w:r>
      <w:proofErr w:type="spellStart"/>
      <w:r w:rsidRPr="002A70C7">
        <w:rPr>
          <w:rFonts w:ascii="Adobe Garamond Pro" w:hAnsi="Adobe Garamond Pro"/>
          <w:i/>
        </w:rPr>
        <w:t>Vvedenie</w:t>
      </w:r>
      <w:proofErr w:type="spellEnd"/>
      <w:r w:rsidRPr="002A70C7">
        <w:rPr>
          <w:rFonts w:ascii="Adobe Garamond Pro" w:hAnsi="Adobe Garamond Pro"/>
          <w:i/>
        </w:rPr>
        <w:t xml:space="preserve"> v </w:t>
      </w:r>
      <w:proofErr w:type="spellStart"/>
      <w:r w:rsidRPr="002A70C7">
        <w:rPr>
          <w:rFonts w:ascii="Adobe Garamond Pro" w:hAnsi="Adobe Garamond Pro"/>
          <w:i/>
        </w:rPr>
        <w:t>praktičeskuju</w:t>
      </w:r>
      <w:proofErr w:type="spellEnd"/>
      <w:r w:rsidRPr="002A70C7">
        <w:rPr>
          <w:rFonts w:ascii="Adobe Garamond Pro" w:hAnsi="Adobe Garamond Pro"/>
          <w:i/>
        </w:rPr>
        <w:t xml:space="preserve"> </w:t>
      </w:r>
      <w:proofErr w:type="spellStart"/>
      <w:r w:rsidRPr="002A70C7">
        <w:rPr>
          <w:rFonts w:ascii="Adobe Garamond Pro" w:hAnsi="Adobe Garamond Pro"/>
          <w:i/>
        </w:rPr>
        <w:t>stilistiku</w:t>
      </w:r>
      <w:proofErr w:type="spellEnd"/>
      <w:r w:rsidRPr="002A70C7">
        <w:rPr>
          <w:rFonts w:ascii="Adobe Garamond Pro" w:hAnsi="Adobe Garamond Pro"/>
          <w:i/>
        </w:rPr>
        <w:t xml:space="preserve"> </w:t>
      </w:r>
      <w:proofErr w:type="spellStart"/>
      <w:r w:rsidRPr="002A70C7">
        <w:rPr>
          <w:rFonts w:ascii="Adobe Garamond Pro" w:hAnsi="Adobe Garamond Pro"/>
          <w:i/>
        </w:rPr>
        <w:t>sovremennogo</w:t>
      </w:r>
      <w:proofErr w:type="spellEnd"/>
      <w:r w:rsidRPr="002A70C7">
        <w:rPr>
          <w:rFonts w:ascii="Adobe Garamond Pro" w:hAnsi="Adobe Garamond Pro"/>
          <w:i/>
        </w:rPr>
        <w:t xml:space="preserve"> </w:t>
      </w:r>
      <w:proofErr w:type="spellStart"/>
      <w:r w:rsidRPr="002A70C7">
        <w:rPr>
          <w:rFonts w:ascii="Adobe Garamond Pro" w:hAnsi="Adobe Garamond Pro"/>
          <w:i/>
        </w:rPr>
        <w:t>russkogo</w:t>
      </w:r>
      <w:proofErr w:type="spellEnd"/>
      <w:r w:rsidRPr="002A70C7">
        <w:rPr>
          <w:rFonts w:ascii="Adobe Garamond Pro" w:hAnsi="Adobe Garamond Pro"/>
          <w:i/>
        </w:rPr>
        <w:t xml:space="preserve"> </w:t>
      </w:r>
      <w:proofErr w:type="spellStart"/>
      <w:r w:rsidRPr="002A70C7">
        <w:rPr>
          <w:rFonts w:ascii="Adobe Garamond Pro" w:hAnsi="Adobe Garamond Pro"/>
          <w:i/>
        </w:rPr>
        <w:t>jazyka</w:t>
      </w:r>
      <w:proofErr w:type="spellEnd"/>
      <w:r w:rsidRPr="002A70C7">
        <w:rPr>
          <w:rFonts w:ascii="Adobe Garamond Pro" w:hAnsi="Adobe Garamond Pro"/>
          <w:i/>
        </w:rPr>
        <w:t xml:space="preserve"> </w:t>
      </w:r>
    </w:p>
    <w:p w14:paraId="5953F449" w14:textId="3AEF0310" w:rsidR="00666012" w:rsidRPr="002A70C7" w:rsidRDefault="00666012" w:rsidP="00666012">
      <w:pPr>
        <w:rPr>
          <w:rFonts w:ascii="Adobe Garamond Pro" w:hAnsi="Adobe Garamond Pro"/>
        </w:rPr>
      </w:pPr>
      <w:r w:rsidRPr="002A70C7">
        <w:rPr>
          <w:rFonts w:ascii="Adobe Garamond Pro" w:hAnsi="Adobe Garamond Pro"/>
        </w:rPr>
        <w:t xml:space="preserve">(ca </w:t>
      </w:r>
      <w:r w:rsidR="002F6337">
        <w:rPr>
          <w:rFonts w:ascii="Adobe Garamond Pro" w:hAnsi="Adobe Garamond Pro"/>
        </w:rPr>
        <w:t xml:space="preserve">30 </w:t>
      </w:r>
      <w:r w:rsidRPr="002A70C7">
        <w:rPr>
          <w:rFonts w:ascii="Adobe Garamond Pro" w:hAnsi="Adobe Garamond Pro"/>
        </w:rPr>
        <w:t>sidor) (Kompendiet finns att köpa i SOL-receptionen)</w:t>
      </w:r>
    </w:p>
    <w:p w14:paraId="04CF7EC6" w14:textId="77777777" w:rsidR="00666012" w:rsidRPr="002A70C7" w:rsidRDefault="00666012" w:rsidP="00666012">
      <w:pPr>
        <w:rPr>
          <w:rFonts w:ascii="Adobe Garamond Pro" w:hAnsi="Adobe Garamond Pro"/>
        </w:rPr>
      </w:pPr>
    </w:p>
    <w:p w14:paraId="177AC04F" w14:textId="79A4BA1B" w:rsidR="00FD1616" w:rsidRPr="002F6337" w:rsidRDefault="00666012" w:rsidP="002F6337">
      <w:pPr>
        <w:widowControl w:val="0"/>
        <w:tabs>
          <w:tab w:val="left" w:pos="3119"/>
          <w:tab w:val="left" w:pos="6237"/>
        </w:tabs>
        <w:jc w:val="both"/>
        <w:rPr>
          <w:rFonts w:ascii="Adobe Garamond Pro" w:hAnsi="Adobe Garamond Pro"/>
          <w:u w:color="0000FF"/>
        </w:rPr>
      </w:pPr>
      <w:r w:rsidRPr="002A70C7">
        <w:rPr>
          <w:rFonts w:ascii="Adobe Garamond Pro" w:hAnsi="Adobe Garamond Pro"/>
        </w:rPr>
        <w:t>Totalt ska 75 sidor sakprosa och 75 sidor skönlitterär text på ryska läsas. Merparten av dessa texter finns i två kompendier som finns att köpa i SOL-receptionen. Ett par artiklar kommer att distribueras under föreläsningen.</w:t>
      </w:r>
    </w:p>
    <w:p w14:paraId="0B65A046" w14:textId="54C25088" w:rsidR="00D45A92" w:rsidRPr="00D45A92" w:rsidRDefault="00D45A92" w:rsidP="00A72EF2">
      <w:pPr>
        <w:pStyle w:val="rubrika"/>
        <w:rPr>
          <w:rFonts w:ascii="Adobe Garamond Pro" w:hAnsi="Adobe Garamond Pro" w:cs="Times New Roman"/>
          <w:i/>
          <w:sz w:val="24"/>
          <w:szCs w:val="24"/>
        </w:rPr>
      </w:pPr>
      <w:r w:rsidRPr="00D45A92">
        <w:rPr>
          <w:rFonts w:ascii="Adobe Garamond Pro" w:hAnsi="Adobe Garamond Pro" w:cs="Times New Roman"/>
          <w:i/>
          <w:sz w:val="24"/>
          <w:szCs w:val="24"/>
        </w:rPr>
        <w:t>Referenslitteratur</w:t>
      </w:r>
    </w:p>
    <w:p w14:paraId="6769DDFD" w14:textId="2870F6D6" w:rsidR="00D45A92" w:rsidRPr="00ED3A60" w:rsidRDefault="00D45A92" w:rsidP="00ED3A60">
      <w:pPr>
        <w:rPr>
          <w:i/>
          <w:szCs w:val="22"/>
        </w:rPr>
      </w:pPr>
      <w:r w:rsidRPr="00E429C8">
        <w:rPr>
          <w:i/>
          <w:szCs w:val="22"/>
        </w:rPr>
        <w:t>Norstedts stora ryska ordbok. Rysk-svensk/svensk-rysk</w:t>
      </w:r>
    </w:p>
    <w:p w14:paraId="6580E5D2" w14:textId="2D2AF916" w:rsidR="000F4700" w:rsidRPr="002A70C7" w:rsidRDefault="00033021" w:rsidP="00A72EF2">
      <w:pPr>
        <w:pStyle w:val="rubrika"/>
        <w:rPr>
          <w:rFonts w:ascii="Adobe Garamond Pro" w:hAnsi="Adobe Garamond Pro" w:cs="Times New Roman"/>
          <w:b/>
          <w:sz w:val="24"/>
          <w:szCs w:val="24"/>
        </w:rPr>
      </w:pPr>
      <w:r w:rsidRPr="002A70C7">
        <w:rPr>
          <w:rFonts w:ascii="Adobe Garamond Pro" w:hAnsi="Adobe Garamond Pro" w:cs="Times New Roman"/>
          <w:b/>
          <w:sz w:val="24"/>
          <w:szCs w:val="24"/>
        </w:rPr>
        <w:t>Delkurs 4. Muntlig och skriftlig språkfärdighet</w:t>
      </w:r>
    </w:p>
    <w:p w14:paraId="1B7BF2DF" w14:textId="77777777" w:rsidR="000C6843" w:rsidRPr="00C04789" w:rsidRDefault="000C6843" w:rsidP="000C6843">
      <w:pPr>
        <w:rPr>
          <w:i/>
          <w:szCs w:val="22"/>
        </w:rPr>
      </w:pPr>
    </w:p>
    <w:p w14:paraId="24A3FAED" w14:textId="13449501" w:rsidR="000C6843" w:rsidRDefault="000C6843" w:rsidP="000C6843">
      <w:pPr>
        <w:jc w:val="both"/>
        <w:rPr>
          <w:rFonts w:ascii="Adobe Garamond Pro" w:hAnsi="Adobe Garamond Pro"/>
          <w:i/>
        </w:rPr>
      </w:pPr>
      <w:r w:rsidRPr="002A70C7">
        <w:rPr>
          <w:rFonts w:ascii="Adobe Garamond Pro" w:hAnsi="Adobe Garamond Pro"/>
          <w:i/>
        </w:rPr>
        <w:t>Obligatorisk litteratur</w:t>
      </w:r>
    </w:p>
    <w:p w14:paraId="4914F3CC" w14:textId="77777777" w:rsidR="00A26D30" w:rsidRDefault="00A26D30" w:rsidP="000C6843">
      <w:pPr>
        <w:jc w:val="both"/>
        <w:rPr>
          <w:rFonts w:ascii="Adobe Garamond Pro" w:hAnsi="Adobe Garamond Pro"/>
          <w:i/>
        </w:rPr>
      </w:pPr>
    </w:p>
    <w:p w14:paraId="2804129D" w14:textId="77777777" w:rsidR="00A26D30" w:rsidRPr="00DC75E8" w:rsidRDefault="00A26D30" w:rsidP="00A26D30">
      <w:pPr>
        <w:rPr>
          <w:lang w:val="ru-RU"/>
        </w:rPr>
      </w:pPr>
      <w:proofErr w:type="spellStart"/>
      <w:r w:rsidRPr="00A26D30">
        <w:rPr>
          <w:rFonts w:ascii="Cambria" w:hAnsi="Cambria"/>
          <w:lang w:val="en-US"/>
        </w:rPr>
        <w:t>Skorochodov</w:t>
      </w:r>
      <w:proofErr w:type="spellEnd"/>
      <w:r w:rsidRPr="00A26D30">
        <w:rPr>
          <w:rFonts w:ascii="Cambria" w:hAnsi="Cambria"/>
          <w:lang w:val="en-US"/>
        </w:rPr>
        <w:t xml:space="preserve">, L. J. &amp; </w:t>
      </w:r>
      <w:proofErr w:type="spellStart"/>
      <w:r w:rsidRPr="00A26D30">
        <w:rPr>
          <w:rFonts w:ascii="Cambria" w:hAnsi="Cambria"/>
          <w:lang w:val="en-US"/>
        </w:rPr>
        <w:t>Chorochordina</w:t>
      </w:r>
      <w:proofErr w:type="spellEnd"/>
      <w:r w:rsidRPr="00A26D30">
        <w:rPr>
          <w:rFonts w:ascii="Cambria" w:hAnsi="Cambria"/>
          <w:lang w:val="en-US"/>
        </w:rPr>
        <w:t xml:space="preserve">, L. V.  (2015) </w:t>
      </w:r>
      <w:proofErr w:type="spellStart"/>
      <w:r w:rsidRPr="00A26D30">
        <w:rPr>
          <w:rFonts w:ascii="Cambria" w:hAnsi="Cambria"/>
          <w:i/>
          <w:lang w:val="en-US"/>
        </w:rPr>
        <w:t>Okno</w:t>
      </w:r>
      <w:proofErr w:type="spellEnd"/>
      <w:r w:rsidRPr="00A26D30">
        <w:rPr>
          <w:rFonts w:ascii="Cambria" w:hAnsi="Cambria"/>
          <w:i/>
          <w:lang w:val="en-US"/>
        </w:rPr>
        <w:t xml:space="preserve"> v </w:t>
      </w:r>
      <w:proofErr w:type="spellStart"/>
      <w:r w:rsidRPr="00A26D30">
        <w:rPr>
          <w:rFonts w:ascii="Cambria" w:hAnsi="Cambria"/>
          <w:i/>
          <w:lang w:val="en-US"/>
        </w:rPr>
        <w:t>Rossiju</w:t>
      </w:r>
      <w:proofErr w:type="spellEnd"/>
      <w:r w:rsidRPr="00A26D30">
        <w:rPr>
          <w:rFonts w:ascii="Cambria" w:hAnsi="Cambria"/>
          <w:i/>
          <w:lang w:val="en-US"/>
        </w:rPr>
        <w:t xml:space="preserve">. </w:t>
      </w:r>
      <w:proofErr w:type="spellStart"/>
      <w:r w:rsidRPr="00A26D30">
        <w:rPr>
          <w:rFonts w:ascii="Cambria" w:hAnsi="Cambria"/>
          <w:i/>
          <w:lang w:val="en-US"/>
        </w:rPr>
        <w:t>Utjebnoe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posobie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po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russkomu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jazyku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kak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inostrannomu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dlja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prodvinutogo</w:t>
      </w:r>
      <w:proofErr w:type="spellEnd"/>
      <w:r w:rsidRPr="00A26D30">
        <w:rPr>
          <w:rFonts w:ascii="Cambria" w:hAnsi="Cambria"/>
          <w:i/>
          <w:lang w:val="en-US"/>
        </w:rPr>
        <w:t xml:space="preserve"> </w:t>
      </w:r>
      <w:proofErr w:type="spellStart"/>
      <w:r w:rsidRPr="00A26D30">
        <w:rPr>
          <w:rFonts w:ascii="Cambria" w:hAnsi="Cambria"/>
          <w:i/>
          <w:lang w:val="en-US"/>
        </w:rPr>
        <w:t>etapa</w:t>
      </w:r>
      <w:proofErr w:type="spellEnd"/>
      <w:r w:rsidRPr="00A26D30">
        <w:rPr>
          <w:rFonts w:ascii="Cambria" w:hAnsi="Cambria"/>
          <w:i/>
          <w:lang w:val="en-US"/>
        </w:rPr>
        <w:t xml:space="preserve">. </w:t>
      </w:r>
      <w:r>
        <w:rPr>
          <w:rFonts w:ascii="Cambria" w:hAnsi="Cambria"/>
          <w:i/>
        </w:rPr>
        <w:t>V</w:t>
      </w:r>
      <w:r w:rsidRPr="00DC75E8">
        <w:rPr>
          <w:rFonts w:ascii="Cambria" w:hAnsi="Cambria"/>
          <w:i/>
          <w:lang w:val="ru-RU"/>
        </w:rPr>
        <w:t xml:space="preserve"> </w:t>
      </w:r>
      <w:proofErr w:type="spellStart"/>
      <w:r>
        <w:rPr>
          <w:rFonts w:ascii="Cambria" w:hAnsi="Cambria"/>
          <w:i/>
        </w:rPr>
        <w:t>dvuch</w:t>
      </w:r>
      <w:proofErr w:type="spellEnd"/>
      <w:r w:rsidRPr="00DC75E8">
        <w:rPr>
          <w:rFonts w:ascii="Cambria" w:hAnsi="Cambria"/>
          <w:i/>
          <w:lang w:val="ru-RU"/>
        </w:rPr>
        <w:t xml:space="preserve"> </w:t>
      </w:r>
      <w:proofErr w:type="spellStart"/>
      <w:r>
        <w:rPr>
          <w:rFonts w:ascii="Cambria" w:hAnsi="Cambria"/>
          <w:i/>
        </w:rPr>
        <w:t>tjastiach</w:t>
      </w:r>
      <w:proofErr w:type="spellEnd"/>
      <w:r w:rsidRPr="00DC75E8">
        <w:rPr>
          <w:rFonts w:ascii="Cambria" w:hAnsi="Cambria"/>
          <w:i/>
          <w:lang w:val="ru-RU"/>
        </w:rPr>
        <w:t>.</w:t>
      </w:r>
      <w:r>
        <w:t xml:space="preserve"> </w:t>
      </w:r>
      <w:proofErr w:type="spellStart"/>
      <w:r w:rsidRPr="00D37A55">
        <w:rPr>
          <w:rFonts w:ascii="Cambria" w:hAnsi="Cambria"/>
          <w:i/>
        </w:rPr>
        <w:t>Tjast</w:t>
      </w:r>
      <w:proofErr w:type="spellEnd"/>
      <w:r w:rsidRPr="00DC75E8">
        <w:rPr>
          <w:rFonts w:ascii="Cambria" w:hAnsi="Cambria"/>
          <w:i/>
          <w:lang w:val="ru-RU"/>
        </w:rPr>
        <w:t xml:space="preserve"> </w:t>
      </w:r>
      <w:proofErr w:type="spellStart"/>
      <w:r w:rsidRPr="00D37A55">
        <w:rPr>
          <w:rFonts w:ascii="Cambria" w:hAnsi="Cambria"/>
          <w:i/>
        </w:rPr>
        <w:t>pervaja</w:t>
      </w:r>
      <w:proofErr w:type="spellEnd"/>
    </w:p>
    <w:p w14:paraId="3F4AE8C7" w14:textId="77777777" w:rsidR="00A26D30" w:rsidRPr="00DC75E8" w:rsidRDefault="00A26D30" w:rsidP="00A26D30">
      <w:pPr>
        <w:rPr>
          <w:szCs w:val="22"/>
          <w:lang w:val="ru-RU"/>
        </w:rPr>
      </w:pPr>
    </w:p>
    <w:p w14:paraId="100C58F7" w14:textId="77777777" w:rsidR="00A26D30" w:rsidRDefault="00A26D30" w:rsidP="00A26D30">
      <w:pPr>
        <w:rPr>
          <w:i/>
          <w:szCs w:val="22"/>
        </w:rPr>
      </w:pPr>
    </w:p>
    <w:p w14:paraId="37D0E8AB" w14:textId="43D9A7EF" w:rsidR="00A26D30" w:rsidRPr="00C04789" w:rsidRDefault="00A26D30" w:rsidP="00A26D30">
      <w:pPr>
        <w:rPr>
          <w:i/>
          <w:szCs w:val="22"/>
        </w:rPr>
      </w:pPr>
      <w:r w:rsidRPr="00C04789">
        <w:rPr>
          <w:i/>
          <w:szCs w:val="22"/>
        </w:rPr>
        <w:t>Referenslitteratur</w:t>
      </w:r>
    </w:p>
    <w:p w14:paraId="647AC1CF" w14:textId="77777777" w:rsidR="00A26D30" w:rsidRDefault="00A26D30" w:rsidP="00A26D30">
      <w:pPr>
        <w:rPr>
          <w:szCs w:val="22"/>
        </w:rPr>
      </w:pPr>
    </w:p>
    <w:p w14:paraId="7D21197E" w14:textId="4EC2A8B9" w:rsidR="000C6843" w:rsidRPr="00C04789" w:rsidRDefault="00A26D30" w:rsidP="000C6843">
      <w:pPr>
        <w:rPr>
          <w:i/>
          <w:szCs w:val="22"/>
        </w:rPr>
      </w:pPr>
      <w:r w:rsidRPr="00E429C8">
        <w:rPr>
          <w:i/>
          <w:szCs w:val="22"/>
        </w:rPr>
        <w:t>Norstedts stora ryska ordbok. Rysk-svensk/svensk-rysk</w:t>
      </w:r>
    </w:p>
    <w:p w14:paraId="79DBF7B9" w14:textId="77777777" w:rsidR="000C6843" w:rsidRPr="00C04789" w:rsidRDefault="000C6843" w:rsidP="000C6843">
      <w:pPr>
        <w:rPr>
          <w:szCs w:val="22"/>
        </w:rPr>
      </w:pPr>
    </w:p>
    <w:p w14:paraId="06BB6547" w14:textId="77777777" w:rsidR="000C6843" w:rsidRPr="00565A49" w:rsidRDefault="000C6843" w:rsidP="000C6843">
      <w:pPr>
        <w:rPr>
          <w:iCs/>
          <w:szCs w:val="22"/>
        </w:rPr>
      </w:pPr>
      <w:r w:rsidRPr="00565A49">
        <w:rPr>
          <w:iCs/>
          <w:szCs w:val="22"/>
        </w:rPr>
        <w:t>Hellström, A</w:t>
      </w:r>
      <w:r w:rsidRPr="00565A49">
        <w:rPr>
          <w:i/>
          <w:iCs/>
          <w:szCs w:val="22"/>
        </w:rPr>
        <w:t>.</w:t>
      </w:r>
      <w:r w:rsidRPr="00565A49">
        <w:rPr>
          <w:iCs/>
          <w:szCs w:val="22"/>
        </w:rPr>
        <w:t xml:space="preserve"> (2001)</w:t>
      </w:r>
      <w:r w:rsidRPr="00565A49">
        <w:rPr>
          <w:i/>
          <w:iCs/>
          <w:szCs w:val="22"/>
        </w:rPr>
        <w:t>. Aspektboken. Ett läromedel om de ryska verbens aspekter</w:t>
      </w:r>
    </w:p>
    <w:p w14:paraId="643F6050" w14:textId="77777777" w:rsidR="007C7E15" w:rsidRPr="009C5BBB" w:rsidRDefault="007C7E15" w:rsidP="00A72EF2">
      <w:pPr>
        <w:rPr>
          <w:rFonts w:ascii="Adobe Garamond Pro" w:hAnsi="Adobe Garamond Pro"/>
        </w:rPr>
      </w:pPr>
    </w:p>
    <w:p w14:paraId="111BBA2E" w14:textId="77777777" w:rsidR="00C00D52" w:rsidRPr="009C5BBB" w:rsidRDefault="00C00D52" w:rsidP="00A72EF2">
      <w:pPr>
        <w:rPr>
          <w:rFonts w:ascii="Adobe Garamond Pro" w:hAnsi="Adobe Garamond Pro"/>
          <w:i/>
        </w:rPr>
      </w:pPr>
    </w:p>
    <w:p w14:paraId="42516DDF" w14:textId="779FF736" w:rsidR="00045828" w:rsidRPr="002A70C7" w:rsidRDefault="00045828">
      <w:pPr>
        <w:pStyle w:val="Brdtext"/>
        <w:rPr>
          <w:rFonts w:ascii="Adobe Garamond Pro" w:hAnsi="Adobe Garamond Pro" w:cs="Times New Roman"/>
          <w:sz w:val="24"/>
          <w:szCs w:val="24"/>
        </w:rPr>
      </w:pPr>
    </w:p>
    <w:sectPr w:rsidR="00045828" w:rsidRPr="002A70C7" w:rsidSect="00ED3A60">
      <w:headerReference w:type="default" r:id="rId7"/>
      <w:headerReference w:type="first" r:id="rId8"/>
      <w:footerReference w:type="first" r:id="rId9"/>
      <w:type w:val="continuous"/>
      <w:pgSz w:w="11900" w:h="16840" w:code="9"/>
      <w:pgMar w:top="1418" w:right="1127" w:bottom="993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F3DC" w14:textId="77777777" w:rsidR="00424882" w:rsidRDefault="00424882">
      <w:r>
        <w:separator/>
      </w:r>
    </w:p>
  </w:endnote>
  <w:endnote w:type="continuationSeparator" w:id="0">
    <w:p w14:paraId="7F74AA8B" w14:textId="77777777" w:rsidR="00424882" w:rsidRDefault="004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7A86" w14:textId="77777777" w:rsidR="00774C7C" w:rsidRDefault="00774C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2EB16" w14:textId="77777777" w:rsidR="00424882" w:rsidRDefault="00424882">
      <w:r>
        <w:separator/>
      </w:r>
    </w:p>
  </w:footnote>
  <w:footnote w:type="continuationSeparator" w:id="0">
    <w:p w14:paraId="6FA7F792" w14:textId="77777777" w:rsidR="00424882" w:rsidRDefault="0042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E1AE" w14:textId="77777777" w:rsidR="00774C7C" w:rsidRDefault="00774C7C">
    <w:pPr>
      <w:pStyle w:val="Sidhuvud"/>
      <w:ind w:left="0"/>
    </w:pPr>
  </w:p>
  <w:p w14:paraId="3DFAA75A" w14:textId="77777777" w:rsidR="00774C7C" w:rsidRDefault="00774C7C">
    <w:pPr>
      <w:pStyle w:val="Sidhuvud"/>
      <w:ind w:left="0"/>
    </w:pPr>
  </w:p>
  <w:p w14:paraId="53F30B0D" w14:textId="48AC9AC9" w:rsidR="00774C7C" w:rsidRDefault="00774C7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ED3A6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6E8E" w14:textId="77777777" w:rsidR="00774C7C" w:rsidRDefault="00774C7C">
    <w:pPr>
      <w:pStyle w:val="Sidhuvud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5C5B6" wp14:editId="307E8EB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F3773" w14:textId="59B2C6D1" w:rsidR="00774C7C" w:rsidRDefault="00C04789" w:rsidP="00ED3A60">
    <w:pPr>
      <w:pStyle w:val="Sidhuvud"/>
      <w:tabs>
        <w:tab w:val="clear" w:pos="8840"/>
        <w:tab w:val="left" w:pos="196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5D3C8" wp14:editId="79200876">
              <wp:simplePos x="0" y="0"/>
              <wp:positionH relativeFrom="page">
                <wp:posOffset>704850</wp:posOffset>
              </wp:positionH>
              <wp:positionV relativeFrom="page">
                <wp:posOffset>1612900</wp:posOffset>
              </wp:positionV>
              <wp:extent cx="3148965" cy="355600"/>
              <wp:effectExtent l="0" t="0" r="1333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6B52" w14:textId="77777777" w:rsidR="00774C7C" w:rsidRPr="00C04789" w:rsidRDefault="00774C7C">
                          <w:pPr>
                            <w:pStyle w:val="Instavd"/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</w:pPr>
                          <w:r w:rsidRPr="00C04789"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  <w:t>Språk- och litteraturcentrum</w:t>
                          </w:r>
                        </w:p>
                        <w:p w14:paraId="5642F9EF" w14:textId="77777777" w:rsidR="00774C7C" w:rsidRPr="00C04789" w:rsidRDefault="00774C7C">
                          <w:pPr>
                            <w:pStyle w:val="Instavd"/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</w:pPr>
                          <w:r w:rsidRPr="00C04789"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  <w:t>Ryska</w:t>
                          </w:r>
                        </w:p>
                        <w:p w14:paraId="627B3B29" w14:textId="77777777" w:rsidR="00774C7C" w:rsidRDefault="00774C7C">
                          <w:pPr>
                            <w:pStyle w:val="Instavd"/>
                          </w:pPr>
                        </w:p>
                        <w:p w14:paraId="2C997EF8" w14:textId="77777777" w:rsidR="00774C7C" w:rsidRDefault="00774C7C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35D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5pt;margin-top:127pt;width:247.9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p3PgIAADUEAAAOAAAAZHJzL2Uyb0RvYy54bWysU9tu2zAMfR+wfxD07tpOHDc24hS5NMOA&#10;7gK0+wBFlmNjtqhJSu2u2L+PkpMs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" filled="f" stroked="f">
              <v:textbox inset="0,0,0,0">
                <w:txbxContent>
                  <w:p w14:paraId="43956B52" w14:textId="77777777" w:rsidR="00774C7C" w:rsidRPr="00C04789" w:rsidRDefault="00774C7C">
                    <w:pPr>
                      <w:pStyle w:val="Instavd"/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</w:pPr>
                    <w:r w:rsidRPr="00C04789"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  <w:t>Språk- och litteraturcentrum</w:t>
                    </w:r>
                  </w:p>
                  <w:p w14:paraId="5642F9EF" w14:textId="77777777" w:rsidR="00774C7C" w:rsidRPr="00C04789" w:rsidRDefault="00774C7C">
                    <w:pPr>
                      <w:pStyle w:val="Instavd"/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</w:pPr>
                    <w:r w:rsidRPr="00C04789"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  <w:t>Ryska</w:t>
                    </w:r>
                  </w:p>
                  <w:p w14:paraId="627B3B29" w14:textId="77777777" w:rsidR="00774C7C" w:rsidRDefault="00774C7C">
                    <w:pPr>
                      <w:pStyle w:val="Instavd"/>
                    </w:pPr>
                  </w:p>
                  <w:p w14:paraId="2C997EF8" w14:textId="77777777" w:rsidR="00774C7C" w:rsidRDefault="00774C7C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4EF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8"/>
    <w:rsid w:val="00017BBE"/>
    <w:rsid w:val="00020F49"/>
    <w:rsid w:val="00033021"/>
    <w:rsid w:val="00037165"/>
    <w:rsid w:val="00045828"/>
    <w:rsid w:val="00074AD0"/>
    <w:rsid w:val="00074F99"/>
    <w:rsid w:val="00075AAE"/>
    <w:rsid w:val="000A388D"/>
    <w:rsid w:val="000C16B4"/>
    <w:rsid w:val="000C6843"/>
    <w:rsid w:val="000E0758"/>
    <w:rsid w:val="000E6CF9"/>
    <w:rsid w:val="000F07EE"/>
    <w:rsid w:val="000F4700"/>
    <w:rsid w:val="001002D6"/>
    <w:rsid w:val="0013123D"/>
    <w:rsid w:val="0014194E"/>
    <w:rsid w:val="001451AB"/>
    <w:rsid w:val="00147D69"/>
    <w:rsid w:val="00153F26"/>
    <w:rsid w:val="001646A5"/>
    <w:rsid w:val="00165269"/>
    <w:rsid w:val="00165B88"/>
    <w:rsid w:val="001D54ED"/>
    <w:rsid w:val="002172A1"/>
    <w:rsid w:val="00220E49"/>
    <w:rsid w:val="00223255"/>
    <w:rsid w:val="002358B0"/>
    <w:rsid w:val="00260B28"/>
    <w:rsid w:val="0026719E"/>
    <w:rsid w:val="00270842"/>
    <w:rsid w:val="00276246"/>
    <w:rsid w:val="00280FA1"/>
    <w:rsid w:val="002839B1"/>
    <w:rsid w:val="002A62B1"/>
    <w:rsid w:val="002A70C7"/>
    <w:rsid w:val="002A7A10"/>
    <w:rsid w:val="002D276B"/>
    <w:rsid w:val="002D5CC4"/>
    <w:rsid w:val="002F6337"/>
    <w:rsid w:val="00300E12"/>
    <w:rsid w:val="00305822"/>
    <w:rsid w:val="00325044"/>
    <w:rsid w:val="00336D74"/>
    <w:rsid w:val="00353C38"/>
    <w:rsid w:val="003726D8"/>
    <w:rsid w:val="00374804"/>
    <w:rsid w:val="003A1ACD"/>
    <w:rsid w:val="003A5C61"/>
    <w:rsid w:val="003A6077"/>
    <w:rsid w:val="003B68F0"/>
    <w:rsid w:val="003C63E5"/>
    <w:rsid w:val="003D0BFB"/>
    <w:rsid w:val="003D2AB8"/>
    <w:rsid w:val="003E0D8F"/>
    <w:rsid w:val="003E1896"/>
    <w:rsid w:val="003E33F1"/>
    <w:rsid w:val="003F13BF"/>
    <w:rsid w:val="00414406"/>
    <w:rsid w:val="00424882"/>
    <w:rsid w:val="00446170"/>
    <w:rsid w:val="004C2758"/>
    <w:rsid w:val="004D186E"/>
    <w:rsid w:val="004E04CF"/>
    <w:rsid w:val="0052040D"/>
    <w:rsid w:val="00544D1C"/>
    <w:rsid w:val="00547588"/>
    <w:rsid w:val="00552860"/>
    <w:rsid w:val="00552CAC"/>
    <w:rsid w:val="00563EA9"/>
    <w:rsid w:val="005B0970"/>
    <w:rsid w:val="005B48C5"/>
    <w:rsid w:val="005E01B3"/>
    <w:rsid w:val="005E0D6A"/>
    <w:rsid w:val="0061368E"/>
    <w:rsid w:val="00631DE3"/>
    <w:rsid w:val="0066182F"/>
    <w:rsid w:val="00662C2F"/>
    <w:rsid w:val="00666012"/>
    <w:rsid w:val="0066694F"/>
    <w:rsid w:val="00693913"/>
    <w:rsid w:val="00693A93"/>
    <w:rsid w:val="006969C3"/>
    <w:rsid w:val="006B4ADB"/>
    <w:rsid w:val="006B4EF3"/>
    <w:rsid w:val="006B7348"/>
    <w:rsid w:val="006C186E"/>
    <w:rsid w:val="006D71DB"/>
    <w:rsid w:val="00700563"/>
    <w:rsid w:val="007164E0"/>
    <w:rsid w:val="00736A52"/>
    <w:rsid w:val="00762468"/>
    <w:rsid w:val="0076683F"/>
    <w:rsid w:val="00770DE6"/>
    <w:rsid w:val="00774C7C"/>
    <w:rsid w:val="00780152"/>
    <w:rsid w:val="00792B9D"/>
    <w:rsid w:val="007C711D"/>
    <w:rsid w:val="007C7E15"/>
    <w:rsid w:val="00801223"/>
    <w:rsid w:val="00813744"/>
    <w:rsid w:val="00842338"/>
    <w:rsid w:val="008435CD"/>
    <w:rsid w:val="00887E2C"/>
    <w:rsid w:val="00894883"/>
    <w:rsid w:val="008A67D6"/>
    <w:rsid w:val="008C6B68"/>
    <w:rsid w:val="00903FB6"/>
    <w:rsid w:val="00907296"/>
    <w:rsid w:val="009141A0"/>
    <w:rsid w:val="00935204"/>
    <w:rsid w:val="00946D6C"/>
    <w:rsid w:val="00950E23"/>
    <w:rsid w:val="00953096"/>
    <w:rsid w:val="00957BB7"/>
    <w:rsid w:val="009659A5"/>
    <w:rsid w:val="009C5BBB"/>
    <w:rsid w:val="009D5C20"/>
    <w:rsid w:val="009E05C2"/>
    <w:rsid w:val="009F2A33"/>
    <w:rsid w:val="00A01678"/>
    <w:rsid w:val="00A134C7"/>
    <w:rsid w:val="00A139CC"/>
    <w:rsid w:val="00A258BD"/>
    <w:rsid w:val="00A26D30"/>
    <w:rsid w:val="00A52054"/>
    <w:rsid w:val="00A569BF"/>
    <w:rsid w:val="00A72EF2"/>
    <w:rsid w:val="00AC3125"/>
    <w:rsid w:val="00B3012C"/>
    <w:rsid w:val="00B425B1"/>
    <w:rsid w:val="00B56DA0"/>
    <w:rsid w:val="00B56E6E"/>
    <w:rsid w:val="00B90EB3"/>
    <w:rsid w:val="00B96245"/>
    <w:rsid w:val="00C00D52"/>
    <w:rsid w:val="00C04789"/>
    <w:rsid w:val="00C112AE"/>
    <w:rsid w:val="00C20856"/>
    <w:rsid w:val="00C25AEA"/>
    <w:rsid w:val="00C307F2"/>
    <w:rsid w:val="00C34C66"/>
    <w:rsid w:val="00C37CFD"/>
    <w:rsid w:val="00C90A0D"/>
    <w:rsid w:val="00C95146"/>
    <w:rsid w:val="00C957F0"/>
    <w:rsid w:val="00C962A8"/>
    <w:rsid w:val="00CB3EB4"/>
    <w:rsid w:val="00CB69E7"/>
    <w:rsid w:val="00CC5D42"/>
    <w:rsid w:val="00CE6CEE"/>
    <w:rsid w:val="00CF2EE6"/>
    <w:rsid w:val="00CF705A"/>
    <w:rsid w:val="00D17C9F"/>
    <w:rsid w:val="00D37A55"/>
    <w:rsid w:val="00D45A92"/>
    <w:rsid w:val="00D47F1A"/>
    <w:rsid w:val="00D866BE"/>
    <w:rsid w:val="00DE5486"/>
    <w:rsid w:val="00DF77E7"/>
    <w:rsid w:val="00E04166"/>
    <w:rsid w:val="00E05E29"/>
    <w:rsid w:val="00E40347"/>
    <w:rsid w:val="00E52ADD"/>
    <w:rsid w:val="00E84999"/>
    <w:rsid w:val="00EA16CA"/>
    <w:rsid w:val="00EC1C33"/>
    <w:rsid w:val="00ED3A60"/>
    <w:rsid w:val="00F45F6F"/>
    <w:rsid w:val="00F622CA"/>
    <w:rsid w:val="00F655BD"/>
    <w:rsid w:val="00F65F84"/>
    <w:rsid w:val="00FB3155"/>
    <w:rsid w:val="00FB6D69"/>
    <w:rsid w:val="00FD1616"/>
    <w:rsid w:val="00FD4903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BF080C"/>
  <w14:defaultImageDpi w14:val="300"/>
  <w15:docId w15:val="{87F67AA8-A503-4CB1-A1DC-1835107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55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176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577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123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355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2631</CharactersWithSpaces>
  <SharedDoc>false</SharedDoc>
  <HLinks>
    <vt:vector size="24" baseType="variant"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http://www.adlibris.com/se/sok?q=N. Landsman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http://www.adlibris.com/se/sok?q=A. Rodimkina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Liliete Martins</cp:lastModifiedBy>
  <cp:revision>21</cp:revision>
  <cp:lastPrinted>2017-05-10T08:02:00Z</cp:lastPrinted>
  <dcterms:created xsi:type="dcterms:W3CDTF">2019-05-15T13:14:00Z</dcterms:created>
  <dcterms:modified xsi:type="dcterms:W3CDTF">2019-05-23T14:06:00Z</dcterms:modified>
</cp:coreProperties>
</file>