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6125" w14:textId="77777777" w:rsidR="002F0C34" w:rsidRPr="00211D63" w:rsidRDefault="0065099A" w:rsidP="002F0C34">
      <w:pPr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 w:rsidRPr="00211D63">
        <w:rPr>
          <w:rFonts w:ascii="Times New Roman" w:hAnsi="Times New Roman"/>
          <w:b/>
          <w:sz w:val="28"/>
          <w:szCs w:val="28"/>
          <w:lang w:val="en-GB"/>
        </w:rPr>
        <w:t>Literature-Culture-Media: Literary Theory and Method (LIVR51)</w:t>
      </w:r>
    </w:p>
    <w:p w14:paraId="53A9AE7E" w14:textId="77777777" w:rsidR="002F0C34" w:rsidRPr="00211D63" w:rsidRDefault="002F0C34" w:rsidP="002F0C34">
      <w:pPr>
        <w:rPr>
          <w:rFonts w:ascii="Times New Roman" w:hAnsi="Times New Roman"/>
          <w:b/>
          <w:sz w:val="28"/>
          <w:szCs w:val="28"/>
          <w:lang w:val="en-GB"/>
        </w:rPr>
      </w:pPr>
    </w:p>
    <w:p w14:paraId="2F9800C0" w14:textId="7D518F6F" w:rsidR="002F0C34" w:rsidRPr="00F3339A" w:rsidRDefault="00142DC7" w:rsidP="002F0C34">
      <w:pPr>
        <w:rPr>
          <w:rFonts w:ascii="Times New Roman" w:hAnsi="Times New Roman"/>
          <w:b/>
          <w:sz w:val="28"/>
          <w:szCs w:val="28"/>
        </w:rPr>
      </w:pPr>
      <w:r w:rsidRPr="00F3339A">
        <w:rPr>
          <w:rFonts w:ascii="Times New Roman" w:hAnsi="Times New Roman"/>
          <w:b/>
          <w:sz w:val="28"/>
          <w:szCs w:val="28"/>
        </w:rPr>
        <w:t>Literature (Autumn 20</w:t>
      </w:r>
      <w:r w:rsidR="00D11D34" w:rsidRPr="00F3339A">
        <w:rPr>
          <w:rFonts w:ascii="Times New Roman" w:hAnsi="Times New Roman"/>
          <w:b/>
          <w:sz w:val="28"/>
          <w:szCs w:val="28"/>
        </w:rPr>
        <w:t>2</w:t>
      </w:r>
      <w:r w:rsidR="00F3339A" w:rsidRPr="00F3339A">
        <w:rPr>
          <w:rFonts w:ascii="Times New Roman" w:hAnsi="Times New Roman"/>
          <w:b/>
          <w:sz w:val="28"/>
          <w:szCs w:val="28"/>
        </w:rPr>
        <w:t>1</w:t>
      </w:r>
      <w:r w:rsidR="0065099A" w:rsidRPr="00F3339A">
        <w:rPr>
          <w:rFonts w:ascii="Times New Roman" w:hAnsi="Times New Roman"/>
          <w:b/>
          <w:sz w:val="28"/>
          <w:szCs w:val="28"/>
        </w:rPr>
        <w:t>)</w:t>
      </w:r>
      <w:r w:rsidR="006D4DA9" w:rsidRPr="00F3339A">
        <w:rPr>
          <w:rFonts w:ascii="Times New Roman" w:hAnsi="Times New Roman"/>
          <w:b/>
          <w:sz w:val="28"/>
          <w:szCs w:val="28"/>
        </w:rPr>
        <w:tab/>
      </w:r>
    </w:p>
    <w:p w14:paraId="75618B95" w14:textId="55FD7C7E" w:rsidR="002F0C34" w:rsidRPr="006D4DA9" w:rsidRDefault="006D4DA9" w:rsidP="002F0C34">
      <w:pPr>
        <w:rPr>
          <w:rFonts w:ascii="Times New Roman" w:hAnsi="Times New Roman"/>
          <w:i/>
          <w:sz w:val="24"/>
        </w:rPr>
      </w:pPr>
      <w:r w:rsidRPr="006D4DA9">
        <w:rPr>
          <w:rFonts w:ascii="Times New Roman" w:hAnsi="Times New Roman"/>
          <w:i/>
          <w:sz w:val="24"/>
        </w:rPr>
        <w:t>Fastställd av styrgruppen för LKM 20</w:t>
      </w:r>
      <w:r w:rsidR="00F3339A">
        <w:rPr>
          <w:rFonts w:ascii="Times New Roman" w:hAnsi="Times New Roman"/>
          <w:i/>
          <w:sz w:val="24"/>
        </w:rPr>
        <w:t>21</w:t>
      </w:r>
      <w:r w:rsidRPr="006D4DA9">
        <w:rPr>
          <w:rFonts w:ascii="Times New Roman" w:hAnsi="Times New Roman"/>
          <w:i/>
          <w:sz w:val="24"/>
        </w:rPr>
        <w:t>-</w:t>
      </w:r>
      <w:r w:rsidR="000111C0">
        <w:rPr>
          <w:rFonts w:ascii="Times New Roman" w:hAnsi="Times New Roman"/>
          <w:i/>
          <w:sz w:val="24"/>
        </w:rPr>
        <w:t>0</w:t>
      </w:r>
      <w:r w:rsidRPr="006D4DA9">
        <w:rPr>
          <w:rFonts w:ascii="Times New Roman" w:hAnsi="Times New Roman"/>
          <w:i/>
          <w:sz w:val="24"/>
        </w:rPr>
        <w:t>4-2</w:t>
      </w:r>
      <w:r w:rsidR="00BA4828">
        <w:rPr>
          <w:rFonts w:ascii="Times New Roman" w:hAnsi="Times New Roman"/>
          <w:i/>
          <w:sz w:val="24"/>
        </w:rPr>
        <w:t>3</w:t>
      </w:r>
    </w:p>
    <w:p w14:paraId="3A34B80F" w14:textId="77777777" w:rsidR="002F0C34" w:rsidRPr="006D4DA9" w:rsidRDefault="002F0C34" w:rsidP="002F0C34">
      <w:pPr>
        <w:rPr>
          <w:rFonts w:ascii="Times New Roman" w:hAnsi="Times New Roman"/>
          <w:sz w:val="28"/>
          <w:szCs w:val="28"/>
        </w:rPr>
      </w:pPr>
    </w:p>
    <w:p w14:paraId="1385E4B4" w14:textId="582DA1A3"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Ahmed, Sarah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(2017): “Bringing Feminist Theory Home”. In </w:t>
      </w:r>
      <w:r w:rsidR="005D1C75" w:rsidRPr="005D1C75">
        <w:rPr>
          <w:rFonts w:ascii="Times New Roman" w:hAnsi="Times New Roman"/>
          <w:i/>
          <w:sz w:val="28"/>
          <w:szCs w:val="28"/>
          <w:lang w:val="en-GB"/>
        </w:rPr>
        <w:t>Living a Feminist Life.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 Duke University Press 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</w:t>
      </w:r>
      <w:r w:rsidR="00C37844">
        <w:rPr>
          <w:rFonts w:ascii="Times New Roman" w:hAnsi="Times New Roman"/>
          <w:sz w:val="28"/>
          <w:szCs w:val="28"/>
          <w:lang w:val="en-GB"/>
        </w:rPr>
        <w:t>)</w:t>
      </w:r>
      <w:r w:rsidR="00BA4828">
        <w:rPr>
          <w:rFonts w:ascii="Times New Roman" w:hAnsi="Times New Roman"/>
          <w:sz w:val="28"/>
          <w:szCs w:val="28"/>
          <w:lang w:val="en-GB"/>
        </w:rPr>
        <w:t>.</w:t>
      </w:r>
    </w:p>
    <w:p w14:paraId="12A38B49" w14:textId="77777777"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27232459" w14:textId="699ECE8B"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 xml:space="preserve">Arnold, Matthew (1891): “The Study of Poetry”. In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Essays in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Second Series. Macmillan (extract will be provided on </w:t>
      </w:r>
      <w:r w:rsidR="00F3339A">
        <w:rPr>
          <w:rFonts w:ascii="Times New Roman" w:hAnsi="Times New Roman"/>
          <w:sz w:val="28"/>
          <w:szCs w:val="28"/>
          <w:lang w:val="en-US"/>
        </w:rPr>
        <w:t>Canvas</w:t>
      </w:r>
      <w:r w:rsidRPr="00C37844">
        <w:rPr>
          <w:rFonts w:ascii="Times New Roman" w:hAnsi="Times New Roman"/>
          <w:sz w:val="28"/>
          <w:szCs w:val="28"/>
          <w:lang w:val="en-US"/>
        </w:rPr>
        <w:t>)</w:t>
      </w:r>
      <w:r w:rsidR="00BA4828">
        <w:rPr>
          <w:rFonts w:ascii="Times New Roman" w:hAnsi="Times New Roman"/>
          <w:sz w:val="28"/>
          <w:szCs w:val="28"/>
          <w:lang w:val="en-US"/>
        </w:rPr>
        <w:t>.</w:t>
      </w:r>
    </w:p>
    <w:p w14:paraId="0A361FFC" w14:textId="77777777"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5975BC1F" w14:textId="0C668CA8" w:rsidR="005D1C75" w:rsidRPr="005D1C75" w:rsidRDefault="005D1C75" w:rsidP="005D1C75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5D1C75">
        <w:rPr>
          <w:rFonts w:ascii="Times New Roman" w:hAnsi="Times New Roman"/>
          <w:sz w:val="28"/>
          <w:szCs w:val="28"/>
          <w:lang w:val="en-GB"/>
        </w:rPr>
        <w:t>Bhabha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Homi</w:t>
      </w:r>
      <w:r>
        <w:rPr>
          <w:rFonts w:ascii="Times New Roman" w:hAnsi="Times New Roman"/>
          <w:sz w:val="28"/>
          <w:szCs w:val="28"/>
          <w:lang w:val="en-GB"/>
        </w:rPr>
        <w:t xml:space="preserve"> K.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(2004): “How newness enters the world”. In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The Location of Culture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Canvas)</w:t>
      </w:r>
      <w:r w:rsidR="00BA4828">
        <w:rPr>
          <w:rFonts w:ascii="Times New Roman" w:hAnsi="Times New Roman"/>
          <w:sz w:val="28"/>
          <w:szCs w:val="28"/>
          <w:lang w:val="en-GB"/>
        </w:rPr>
        <w:t>.</w:t>
      </w:r>
    </w:p>
    <w:p w14:paraId="14BEC63C" w14:textId="77777777" w:rsidR="00A35334" w:rsidRPr="00211D63" w:rsidRDefault="00A35334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75C79E85" w14:textId="77777777"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Barthes, Roland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(1968)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211D63" w:rsidRP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Death of the Author”.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Seán Burke (ed.), Edinburgh University Press, pp. 125-130. </w:t>
      </w:r>
    </w:p>
    <w:p w14:paraId="06195366" w14:textId="77777777" w:rsidR="00826B55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14A125EE" w14:textId="7CB7DC42" w:rsidR="00826B55" w:rsidRPr="00211D63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  <w:r w:rsidRPr="00826B55">
        <w:rPr>
          <w:rFonts w:ascii="Times New Roman" w:hAnsi="Times New Roman"/>
          <w:sz w:val="28"/>
          <w:szCs w:val="28"/>
          <w:lang w:val="en-US"/>
        </w:rPr>
        <w:t>Baudrillard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 Jean (1994): </w:t>
      </w:r>
      <w:r w:rsidRPr="00826B55">
        <w:rPr>
          <w:rFonts w:ascii="Times New Roman" w:hAnsi="Times New Roman"/>
          <w:i/>
          <w:sz w:val="28"/>
          <w:szCs w:val="28"/>
          <w:lang w:val="en-US"/>
        </w:rPr>
        <w:t>Simulacra and Simulation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. Translated by Sheila Glazer. University of Michigan Press (extract will be provided on </w:t>
      </w:r>
      <w:r w:rsidR="00F3339A">
        <w:rPr>
          <w:rFonts w:ascii="Times New Roman" w:hAnsi="Times New Roman"/>
          <w:sz w:val="28"/>
          <w:szCs w:val="28"/>
          <w:lang w:val="en-US"/>
        </w:rPr>
        <w:t>Canvas</w:t>
      </w:r>
      <w:r w:rsidRPr="00826B55">
        <w:rPr>
          <w:rFonts w:ascii="Times New Roman" w:hAnsi="Times New Roman"/>
          <w:sz w:val="28"/>
          <w:szCs w:val="28"/>
          <w:lang w:val="en-US"/>
        </w:rPr>
        <w:t>)</w:t>
      </w:r>
      <w:r w:rsidR="00BA4828">
        <w:rPr>
          <w:rFonts w:ascii="Times New Roman" w:hAnsi="Times New Roman"/>
          <w:sz w:val="28"/>
          <w:szCs w:val="28"/>
          <w:lang w:val="en-US"/>
        </w:rPr>
        <w:t>.</w:t>
      </w:r>
    </w:p>
    <w:p w14:paraId="33B733BF" w14:textId="34AA7EE7" w:rsidR="00E6274E" w:rsidRPr="00BA4828" w:rsidRDefault="005D1C75" w:rsidP="00BA4828">
      <w:pPr>
        <w:spacing w:before="100" w:beforeAutospacing="1" w:after="100" w:afterAutospacing="1"/>
        <w:outlineLvl w:val="0"/>
        <w:rPr>
          <w:rFonts w:ascii="Times" w:hAnsi="Times"/>
          <w:bCs/>
          <w:i/>
          <w:kern w:val="36"/>
          <w:sz w:val="28"/>
          <w:szCs w:val="28"/>
          <w:lang w:val="en-GB"/>
        </w:rPr>
      </w:pPr>
      <w:r w:rsidRPr="005D1C75">
        <w:rPr>
          <w:rFonts w:ascii="Times" w:hAnsi="Times"/>
          <w:bCs/>
          <w:kern w:val="36"/>
          <w:sz w:val="28"/>
          <w:szCs w:val="28"/>
          <w:lang w:val="en-GB"/>
        </w:rPr>
        <w:t>Beauvoir</w:t>
      </w:r>
      <w:r>
        <w:rPr>
          <w:rFonts w:ascii="Times" w:hAnsi="Times"/>
          <w:bCs/>
          <w:kern w:val="36"/>
          <w:sz w:val="28"/>
          <w:szCs w:val="28"/>
          <w:lang w:val="en-GB"/>
        </w:rPr>
        <w:t>,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 </w:t>
      </w:r>
      <w:r w:rsidRPr="00753B74">
        <w:rPr>
          <w:rFonts w:ascii="Times" w:hAnsi="Times"/>
          <w:bCs/>
          <w:kern w:val="36"/>
          <w:sz w:val="28"/>
          <w:szCs w:val="28"/>
          <w:lang w:val="en-GB"/>
        </w:rPr>
        <w:t>Simone de (19</w:t>
      </w:r>
      <w:r w:rsidR="00753B74" w:rsidRPr="00753B74">
        <w:rPr>
          <w:rFonts w:ascii="Times" w:hAnsi="Times"/>
          <w:bCs/>
          <w:kern w:val="36"/>
          <w:sz w:val="28"/>
          <w:szCs w:val="28"/>
          <w:lang w:val="en-GB"/>
        </w:rPr>
        <w:t>49</w:t>
      </w:r>
      <w:r w:rsidRPr="00753B74">
        <w:rPr>
          <w:rFonts w:ascii="Times" w:hAnsi="Times"/>
          <w:bCs/>
          <w:kern w:val="36"/>
          <w:sz w:val="28"/>
          <w:szCs w:val="28"/>
          <w:lang w:val="en-GB"/>
        </w:rPr>
        <w:t>):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 “The Data of Biology”. In </w:t>
      </w:r>
      <w:r w:rsidRPr="005D1C75">
        <w:rPr>
          <w:rFonts w:ascii="Times" w:hAnsi="Times"/>
          <w:bCs/>
          <w:i/>
          <w:kern w:val="36"/>
          <w:sz w:val="28"/>
          <w:szCs w:val="28"/>
          <w:lang w:val="en-GB"/>
        </w:rPr>
        <w:t xml:space="preserve">The Second Sex. 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>Translated by H.M. Parshley. Vintage</w:t>
      </w:r>
      <w:r w:rsidR="00753B74">
        <w:rPr>
          <w:rFonts w:ascii="Times" w:hAnsi="Times"/>
          <w:bCs/>
          <w:kern w:val="36"/>
          <w:sz w:val="28"/>
          <w:szCs w:val="28"/>
          <w:lang w:val="en-GB"/>
        </w:rPr>
        <w:t xml:space="preserve"> (1952)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. (extract will be provided on </w:t>
      </w:r>
      <w:r w:rsidR="00F3339A">
        <w:rPr>
          <w:rFonts w:ascii="Times" w:hAnsi="Times"/>
          <w:bCs/>
          <w:kern w:val="36"/>
          <w:sz w:val="28"/>
          <w:szCs w:val="28"/>
          <w:lang w:val="en-GB"/>
        </w:rPr>
        <w:t>Canvas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>)</w:t>
      </w:r>
    </w:p>
    <w:p w14:paraId="1648F48A" w14:textId="77777777" w:rsidR="00E6274E" w:rsidRPr="00211D63" w:rsidRDefault="00E6274E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Compagnon, Antoine (2004)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Literature, Theory and Common Sense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,</w:t>
      </w:r>
      <w:r w:rsidR="0085007F">
        <w:rPr>
          <w:rFonts w:ascii="Times New Roman" w:hAnsi="Times New Roman"/>
          <w:sz w:val="28"/>
          <w:szCs w:val="28"/>
          <w:lang w:val="en-GB"/>
        </w:rPr>
        <w:t xml:space="preserve"> [Original: Le Démon de la théorie: Littérature et sens commun, Seuil, 1998]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 xml:space="preserve"> Princeton University Press, </w:t>
      </w:r>
      <w:r w:rsidRPr="00211D63">
        <w:rPr>
          <w:rFonts w:ascii="Times New Roman" w:hAnsi="Times New Roman"/>
          <w:sz w:val="28"/>
          <w:szCs w:val="28"/>
          <w:lang w:val="en-GB"/>
        </w:rPr>
        <w:t>pp. 1-122, 146-168, 193-197.</w:t>
      </w:r>
    </w:p>
    <w:p w14:paraId="07DA16EC" w14:textId="77777777" w:rsidR="000C4336" w:rsidRPr="00211D63" w:rsidRDefault="000C4336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54AE0578" w14:textId="77777777" w:rsidR="002F0C34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(2000):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5099A" w:rsidRPr="00211D63">
        <w:rPr>
          <w:rFonts w:ascii="Times New Roman" w:hAnsi="Times New Roman"/>
          <w:i/>
          <w:sz w:val="28"/>
          <w:szCs w:val="28"/>
          <w:lang w:val="en-GB"/>
        </w:rPr>
        <w:t>Literary Theory: A Very Short Introduction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>, Oxf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ord University Press.</w:t>
      </w:r>
    </w:p>
    <w:p w14:paraId="3314AD1A" w14:textId="77777777" w:rsidR="00142A5A" w:rsidRPr="00211D63" w:rsidRDefault="00142A5A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3B41967D" w14:textId="77777777" w:rsidR="00142A5A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(1982):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“Writing and logocentrism”</w:t>
      </w:r>
      <w:r w:rsidRPr="00211D63">
        <w:rPr>
          <w:rFonts w:ascii="Times New Roman" w:hAnsi="Times New Roman"/>
          <w:sz w:val="28"/>
          <w:szCs w:val="28"/>
          <w:lang w:val="en-GB"/>
        </w:rPr>
        <w:t>.</w:t>
      </w:r>
      <w:r w:rsidR="0011100A" w:rsidRPr="00211D63">
        <w:rPr>
          <w:rFonts w:ascii="Times New Roman" w:hAnsi="Times New Roman"/>
          <w:sz w:val="28"/>
          <w:szCs w:val="28"/>
          <w:lang w:val="en-GB"/>
        </w:rPr>
        <w:t xml:space="preserve"> I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>n</w:t>
      </w:r>
      <w:r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42A5A" w:rsidRPr="00211D63">
        <w:rPr>
          <w:rFonts w:ascii="Times New Roman" w:hAnsi="Times New Roman"/>
          <w:i/>
          <w:sz w:val="28"/>
          <w:szCs w:val="28"/>
          <w:lang w:val="en-GB"/>
        </w:rPr>
        <w:t>On Deconstruction</w:t>
      </w:r>
      <w:r w:rsidRPr="00211D63">
        <w:rPr>
          <w:rFonts w:ascii="Times New Roman" w:hAnsi="Times New Roman"/>
          <w:sz w:val="28"/>
          <w:szCs w:val="28"/>
          <w:lang w:val="en-GB"/>
        </w:rPr>
        <w:t>, Cornell University Press,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pp. 89-110. </w:t>
      </w:r>
    </w:p>
    <w:p w14:paraId="5E36FD4B" w14:textId="77777777" w:rsidR="00C970EC" w:rsidRPr="00211D63" w:rsidRDefault="00C970EC" w:rsidP="002F0C34">
      <w:pPr>
        <w:rPr>
          <w:rFonts w:ascii="Times New Roman" w:hAnsi="Times New Roman"/>
          <w:i/>
          <w:sz w:val="28"/>
          <w:szCs w:val="28"/>
          <w:lang w:val="en-GB"/>
        </w:rPr>
      </w:pPr>
    </w:p>
    <w:p w14:paraId="7EA015D0" w14:textId="77777777" w:rsidR="00C970EC" w:rsidRPr="00211D63" w:rsidRDefault="00211D63" w:rsidP="002F0C34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Dawson, Paul (2015): “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Ten Theses against Fictionality”. In: </w:t>
      </w:r>
      <w:r w:rsidR="00C970EC"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 23:1, pp. 74-100. </w:t>
      </w:r>
    </w:p>
    <w:p w14:paraId="5E71B828" w14:textId="77777777" w:rsidR="00142DC7" w:rsidRPr="00211D63" w:rsidRDefault="00142DC7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4BB2D070" w14:textId="32C19A7E" w:rsidR="00826B55" w:rsidRDefault="00142DC7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Derrida, Jacques</w:t>
      </w:r>
      <w:r w:rsidR="000C4336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(1967): “Structure, Sign, and Play in the Discourse of the Human Sciences”. In </w:t>
      </w:r>
      <w:r w:rsidR="00826B55" w:rsidRPr="00826B55">
        <w:rPr>
          <w:rFonts w:ascii="Times New Roman" w:hAnsi="Times New Roman"/>
          <w:i/>
          <w:sz w:val="28"/>
          <w:szCs w:val="28"/>
          <w:lang w:val="en-US"/>
        </w:rPr>
        <w:t>Writing and Difference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. Translated by Allan Bass. University of Chicago Press. (extract will be provided on </w:t>
      </w:r>
      <w:r w:rsidR="00F3339A">
        <w:rPr>
          <w:rFonts w:ascii="Times New Roman" w:hAnsi="Times New Roman"/>
          <w:sz w:val="28"/>
          <w:szCs w:val="28"/>
          <w:lang w:val="en-US"/>
        </w:rPr>
        <w:t>Canvas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>)</w:t>
      </w:r>
    </w:p>
    <w:p w14:paraId="25F346D6" w14:textId="77777777" w:rsidR="00C37844" w:rsidRDefault="00C37844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0F133AC" w14:textId="6D239824" w:rsidR="005D1C75" w:rsidRDefault="005D1C75" w:rsidP="00826B55">
      <w:pPr>
        <w:jc w:val="both"/>
        <w:rPr>
          <w:rFonts w:ascii="Times New Roman" w:hAnsi="Times New Roman"/>
          <w:position w:val="0"/>
          <w:sz w:val="28"/>
          <w:szCs w:val="28"/>
          <w:lang w:val="en-GB" w:eastAsia="da-DK"/>
        </w:rPr>
      </w:pP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Fanon</w:t>
      </w:r>
      <w:r>
        <w:rPr>
          <w:b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 Frantz (2001): “On Violence” in 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The Wretched of the Earth,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trans. by Constance Farrington,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London: Penguin, 2001. </w:t>
      </w:r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 xml:space="preserve">(extract will be provided on </w:t>
      </w:r>
      <w:r w:rsidR="00F3339A">
        <w:rPr>
          <w:rFonts w:ascii="Times New Roman" w:hAnsi="Times New Roman"/>
          <w:position w:val="0"/>
          <w:sz w:val="28"/>
          <w:szCs w:val="28"/>
          <w:lang w:val="en-GB" w:eastAsia="da-DK"/>
        </w:rPr>
        <w:t>Canvas)</w:t>
      </w:r>
    </w:p>
    <w:p w14:paraId="35D8E860" w14:textId="77777777" w:rsidR="00E6274E" w:rsidRPr="00196DCD" w:rsidRDefault="008821A8" w:rsidP="00E6274E">
      <w:pPr>
        <w:pStyle w:val="Normal1"/>
        <w:rPr>
          <w:sz w:val="28"/>
          <w:szCs w:val="28"/>
          <w:lang w:val="en"/>
        </w:rPr>
      </w:pPr>
      <w:r w:rsidRPr="00211D63">
        <w:rPr>
          <w:sz w:val="28"/>
          <w:szCs w:val="28"/>
          <w:lang w:val="en-GB"/>
        </w:rPr>
        <w:t>Genette, Gérard (1972):</w:t>
      </w:r>
      <w:r w:rsidR="00E6274E" w:rsidRPr="00211D63">
        <w:rPr>
          <w:sz w:val="28"/>
          <w:szCs w:val="28"/>
          <w:lang w:val="en-GB"/>
        </w:rPr>
        <w:t xml:space="preserve"> </w:t>
      </w:r>
      <w:r w:rsidR="00E6274E" w:rsidRPr="00211D63">
        <w:rPr>
          <w:i/>
          <w:sz w:val="28"/>
          <w:szCs w:val="28"/>
          <w:lang w:val="en-GB"/>
        </w:rPr>
        <w:t>Narrative Discourse. An Essay in Method</w:t>
      </w:r>
      <w:r w:rsidR="00211D63">
        <w:rPr>
          <w:sz w:val="28"/>
          <w:szCs w:val="28"/>
          <w:lang w:val="en-GB"/>
        </w:rPr>
        <w:t xml:space="preserve"> [Original: </w:t>
      </w:r>
      <w:r w:rsidR="00211D63" w:rsidRPr="00196DCD">
        <w:rPr>
          <w:i/>
          <w:iCs/>
          <w:sz w:val="28"/>
          <w:szCs w:val="28"/>
          <w:lang w:val="en"/>
        </w:rPr>
        <w:t>Figures III</w:t>
      </w:r>
      <w:r w:rsidR="00211D63" w:rsidRPr="00196DCD">
        <w:rPr>
          <w:sz w:val="28"/>
          <w:szCs w:val="28"/>
          <w:lang w:val="en"/>
        </w:rPr>
        <w:t xml:space="preserve">, p. 71-273], </w:t>
      </w:r>
      <w:r w:rsidR="00E6274E" w:rsidRPr="00211D63">
        <w:rPr>
          <w:sz w:val="28"/>
          <w:szCs w:val="28"/>
          <w:lang w:val="en-GB"/>
        </w:rPr>
        <w:t>Cornell University Press, 1980, pp. 7-13, 25-32, 161-268.</w:t>
      </w:r>
    </w:p>
    <w:p w14:paraId="5D577FD8" w14:textId="77777777" w:rsidR="00C37844" w:rsidRDefault="008821A8" w:rsidP="00BA3698">
      <w:pPr>
        <w:pStyle w:val="Normal1"/>
        <w:rPr>
          <w:sz w:val="28"/>
          <w:szCs w:val="28"/>
          <w:lang w:val="en-GB"/>
        </w:rPr>
      </w:pPr>
      <w:r w:rsidRPr="00211D63">
        <w:rPr>
          <w:sz w:val="28"/>
          <w:szCs w:val="28"/>
          <w:lang w:val="en-GB"/>
        </w:rPr>
        <w:t>Genette, Gérard (1983):</w:t>
      </w:r>
      <w:r w:rsidR="00E6274E" w:rsidRPr="00211D63">
        <w:rPr>
          <w:sz w:val="28"/>
          <w:szCs w:val="28"/>
          <w:lang w:val="en-GB"/>
        </w:rPr>
        <w:t xml:space="preserve"> </w:t>
      </w:r>
      <w:r w:rsidR="00211D63">
        <w:rPr>
          <w:i/>
          <w:sz w:val="28"/>
          <w:szCs w:val="28"/>
          <w:lang w:val="en-GB"/>
        </w:rPr>
        <w:t>Narrative Dis</w:t>
      </w:r>
      <w:r w:rsidR="00E6274E" w:rsidRPr="00211D63">
        <w:rPr>
          <w:i/>
          <w:sz w:val="28"/>
          <w:szCs w:val="28"/>
          <w:lang w:val="en-GB"/>
        </w:rPr>
        <w:t>course Revisited</w:t>
      </w:r>
      <w:r w:rsidR="00E6274E" w:rsidRPr="00211D63">
        <w:rPr>
          <w:sz w:val="28"/>
          <w:szCs w:val="28"/>
          <w:lang w:val="en-GB"/>
        </w:rPr>
        <w:t xml:space="preserve">. </w:t>
      </w:r>
      <w:r w:rsidR="00211D63">
        <w:rPr>
          <w:sz w:val="28"/>
          <w:szCs w:val="28"/>
          <w:lang w:val="en-GB"/>
        </w:rPr>
        <w:t xml:space="preserve">[Original: </w:t>
      </w:r>
      <w:r w:rsidR="00211D63" w:rsidRPr="00196DCD">
        <w:rPr>
          <w:i/>
          <w:iCs/>
          <w:sz w:val="28"/>
          <w:szCs w:val="28"/>
          <w:lang w:val="en"/>
        </w:rPr>
        <w:t>Nouveau Discours du récit</w:t>
      </w:r>
      <w:r w:rsidR="00211D63" w:rsidRPr="00196DCD">
        <w:rPr>
          <w:sz w:val="28"/>
          <w:szCs w:val="28"/>
          <w:lang w:val="en"/>
        </w:rPr>
        <w:t xml:space="preserve">] </w:t>
      </w:r>
      <w:r w:rsidRPr="00211D63">
        <w:rPr>
          <w:sz w:val="28"/>
          <w:szCs w:val="28"/>
          <w:lang w:val="en-GB"/>
        </w:rPr>
        <w:t>Cornell University Press, 1988</w:t>
      </w:r>
      <w:r w:rsidR="00FB1122" w:rsidRPr="00211D63">
        <w:rPr>
          <w:sz w:val="28"/>
          <w:szCs w:val="28"/>
          <w:lang w:val="en-GB"/>
        </w:rPr>
        <w:t>, pp.7-20, 41-43,</w:t>
      </w:r>
      <w:r w:rsidR="00FD2A82" w:rsidRPr="00211D63">
        <w:rPr>
          <w:sz w:val="28"/>
          <w:szCs w:val="28"/>
          <w:lang w:val="en-GB"/>
        </w:rPr>
        <w:t xml:space="preserve"> </w:t>
      </w:r>
      <w:r w:rsidR="00FB1122" w:rsidRPr="00211D63">
        <w:rPr>
          <w:sz w:val="28"/>
          <w:szCs w:val="28"/>
          <w:lang w:val="en-GB"/>
        </w:rPr>
        <w:t>64-129.</w:t>
      </w:r>
    </w:p>
    <w:p w14:paraId="00D05A90" w14:textId="664594E4" w:rsidR="00AD5F5E" w:rsidRPr="006D4DA9" w:rsidRDefault="00AD5F5E" w:rsidP="00BA3698">
      <w:pPr>
        <w:pStyle w:val="Normal1"/>
        <w:rPr>
          <w:sz w:val="28"/>
          <w:szCs w:val="28"/>
          <w:lang w:val="en-GB"/>
        </w:rPr>
      </w:pPr>
      <w:r w:rsidRPr="006D4DA9">
        <w:rPr>
          <w:sz w:val="28"/>
          <w:szCs w:val="28"/>
          <w:lang w:val="en-GB"/>
        </w:rPr>
        <w:t xml:space="preserve">Genette, Gérard (1983): </w:t>
      </w:r>
      <w:r w:rsidRPr="006D4DA9">
        <w:rPr>
          <w:i/>
          <w:sz w:val="28"/>
          <w:szCs w:val="28"/>
          <w:lang w:val="en-GB"/>
        </w:rPr>
        <w:t>Paratexts.</w:t>
      </w:r>
      <w:r w:rsidRPr="006D4DA9">
        <w:rPr>
          <w:sz w:val="28"/>
          <w:szCs w:val="28"/>
          <w:lang w:val="en-GB"/>
        </w:rPr>
        <w:t xml:space="preserve"> [Original: </w:t>
      </w:r>
      <w:r w:rsidRPr="006D4DA9">
        <w:rPr>
          <w:i/>
          <w:sz w:val="28"/>
          <w:szCs w:val="28"/>
          <w:lang w:val="en-GB"/>
        </w:rPr>
        <w:t>Seuils</w:t>
      </w:r>
      <w:r w:rsidRPr="006D4DA9">
        <w:rPr>
          <w:sz w:val="28"/>
          <w:szCs w:val="28"/>
          <w:lang w:val="en-GB"/>
        </w:rPr>
        <w:t xml:space="preserve">] Cambridge University Press, 1997. (extract will be provided on </w:t>
      </w:r>
      <w:r w:rsidR="00F3339A">
        <w:rPr>
          <w:sz w:val="28"/>
          <w:szCs w:val="28"/>
          <w:lang w:val="en-GB"/>
        </w:rPr>
        <w:t>Canvas)</w:t>
      </w:r>
    </w:p>
    <w:p w14:paraId="542EF8AA" w14:textId="23E32370" w:rsidR="00C37844" w:rsidRPr="00BA3698" w:rsidRDefault="00C37844" w:rsidP="00BA3698">
      <w:pPr>
        <w:pStyle w:val="Normal1"/>
        <w:rPr>
          <w:sz w:val="28"/>
          <w:szCs w:val="28"/>
          <w:lang w:val="en"/>
        </w:rPr>
      </w:pPr>
      <w:r w:rsidRPr="00C37844">
        <w:rPr>
          <w:sz w:val="28"/>
          <w:szCs w:val="28"/>
          <w:lang w:val="en-US"/>
        </w:rPr>
        <w:t>Greenblatt</w:t>
      </w:r>
      <w:r>
        <w:rPr>
          <w:sz w:val="28"/>
          <w:szCs w:val="28"/>
          <w:lang w:val="en-US"/>
        </w:rPr>
        <w:t>,</w:t>
      </w:r>
      <w:r w:rsidRPr="00C37844">
        <w:rPr>
          <w:sz w:val="28"/>
          <w:szCs w:val="28"/>
          <w:lang w:val="en-US"/>
        </w:rPr>
        <w:t xml:space="preserve"> Stephen (1989): </w:t>
      </w:r>
      <w:r w:rsidRPr="00C37844">
        <w:rPr>
          <w:i/>
          <w:sz w:val="28"/>
          <w:szCs w:val="28"/>
          <w:lang w:val="en-US"/>
        </w:rPr>
        <w:t>Shakespearean Negotiations</w:t>
      </w:r>
      <w:r w:rsidRPr="00C37844">
        <w:rPr>
          <w:sz w:val="28"/>
          <w:szCs w:val="28"/>
          <w:lang w:val="en-US"/>
        </w:rPr>
        <w:t xml:space="preserve">. University of California Press. (extract will be provided on </w:t>
      </w:r>
      <w:r w:rsidR="00F3339A">
        <w:rPr>
          <w:sz w:val="28"/>
          <w:szCs w:val="28"/>
          <w:lang w:val="en-US"/>
        </w:rPr>
        <w:t>Canvas</w:t>
      </w:r>
      <w:r w:rsidRPr="00C37844">
        <w:rPr>
          <w:sz w:val="28"/>
          <w:szCs w:val="28"/>
          <w:lang w:val="en-US"/>
        </w:rPr>
        <w:t>)</w:t>
      </w:r>
    </w:p>
    <w:p w14:paraId="29066DFF" w14:textId="793E7B67"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r w:rsidRPr="005D1C75">
        <w:rPr>
          <w:rFonts w:ascii="Times New Roman" w:hAnsi="Times New Roman"/>
          <w:sz w:val="28"/>
          <w:szCs w:val="28"/>
          <w:lang w:val="en-GB"/>
        </w:rPr>
        <w:t>Halberstam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J. Jack (2012): “Gaga feminism for beginners”.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Gaga Feminism: Sex, Gender, and the End of Normal.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Beacon Press. 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</w:t>
      </w:r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14:paraId="76B6A594" w14:textId="77777777" w:rsidR="005D1C75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14:paraId="57FB05B7" w14:textId="2E7EB0D2"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  <w:r w:rsidRPr="005D1C75">
        <w:rPr>
          <w:rFonts w:ascii="Times New Roman" w:hAnsi="Times New Roman"/>
          <w:sz w:val="28"/>
          <w:szCs w:val="28"/>
          <w:lang w:val="en-GB"/>
        </w:rPr>
        <w:t>Haraway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Donna (1991): “A Cyborg Manifesto: Science, Technology, and Socialist-Feminism in the Late Twentieth Century”.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Simians, Cyborgs, and Women: The Reinvention of Nature.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</w:t>
      </w:r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14:paraId="54172D7F" w14:textId="77777777"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</w:p>
    <w:p w14:paraId="1839502F" w14:textId="1CD08232" w:rsidR="005D1C75" w:rsidRPr="005D1C75" w:rsidRDefault="005D1C75" w:rsidP="005D1C75">
      <w:pPr>
        <w:rPr>
          <w:rFonts w:ascii="Times New Roman" w:hAnsi="Times New Roman"/>
          <w:b/>
          <w:i/>
          <w:sz w:val="28"/>
          <w:szCs w:val="28"/>
          <w:lang w:val="en-GB"/>
        </w:rPr>
      </w:pPr>
      <w:r w:rsidRPr="005D1C75">
        <w:rPr>
          <w:rFonts w:ascii="Times New Roman" w:hAnsi="Times New Roman"/>
          <w:iCs/>
          <w:sz w:val="28"/>
          <w:szCs w:val="28"/>
          <w:lang w:val="en-GB"/>
        </w:rPr>
        <w:t>Hardt</w:t>
      </w:r>
      <w:r>
        <w:rPr>
          <w:rFonts w:ascii="Times New Roman" w:hAnsi="Times New Roman"/>
          <w:i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 Michael and Antonio Negri (2001): “Symptoms of Passage”.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Empire. 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Harvard University Press.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</w:t>
      </w:r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14:paraId="69C5D5E4" w14:textId="77777777" w:rsidR="005D1C75" w:rsidRPr="00211D63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14:paraId="65AB7C38" w14:textId="33E03192" w:rsidR="00FD2A82" w:rsidRPr="00211D63" w:rsidRDefault="008821A8" w:rsidP="00FD2A82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Iser, Wolfgang (1974):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2A82" w:rsidRPr="00211D63">
        <w:rPr>
          <w:rFonts w:ascii="Times New Roman" w:hAnsi="Times New Roman"/>
          <w:i/>
          <w:sz w:val="28"/>
          <w:szCs w:val="28"/>
          <w:lang w:val="en-GB"/>
        </w:rPr>
        <w:t>The Implied Reader: Patterns of Communication in Prose Fiction From Bunyan to Beckett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>, Johns Hopkins Universit</w:t>
      </w:r>
      <w:r w:rsidRPr="00211D63">
        <w:rPr>
          <w:rFonts w:ascii="Times New Roman" w:hAnsi="Times New Roman"/>
          <w:sz w:val="28"/>
          <w:szCs w:val="28"/>
          <w:lang w:val="en-GB"/>
        </w:rPr>
        <w:t>y Press</w:t>
      </w:r>
      <w:r w:rsidR="00826B55">
        <w:rPr>
          <w:rFonts w:ascii="Times New Roman" w:hAnsi="Times New Roman"/>
          <w:sz w:val="28"/>
          <w:szCs w:val="28"/>
          <w:lang w:val="en-GB"/>
        </w:rPr>
        <w:t xml:space="preserve">. 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</w:t>
      </w:r>
    </w:p>
    <w:p w14:paraId="7EC95BDD" w14:textId="77777777"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14:paraId="0DD6203B" w14:textId="77777777" w:rsidR="006C3ED5" w:rsidRPr="00211D63" w:rsidRDefault="009A522D" w:rsidP="00FD2A82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J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ameson, Frederic (1972):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C3ED5" w:rsidRPr="00211D63">
        <w:rPr>
          <w:rFonts w:ascii="Times New Roman" w:hAnsi="Times New Roman"/>
          <w:i/>
          <w:sz w:val="28"/>
          <w:szCs w:val="28"/>
          <w:lang w:val="en-GB"/>
        </w:rPr>
        <w:t>The Prison-House of Language. A Critical Account of Structuralism and Russian Formalism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>, Princeton University Press, pp. 43-98.</w:t>
      </w:r>
    </w:p>
    <w:p w14:paraId="300074EB" w14:textId="77777777"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</w:p>
    <w:p w14:paraId="1C9229E6" w14:textId="77777777"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Levinson, Jerold (2010): ”Defending hypothetical intentionalism.”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 xml:space="preserve">British Journal of Aesthetics 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50:2, pp. 139-150. </w:t>
      </w:r>
    </w:p>
    <w:p w14:paraId="2E5E1DD2" w14:textId="77777777"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</w:p>
    <w:p w14:paraId="6BAABCC8" w14:textId="22199C20" w:rsid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(1992):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Inhuman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Rachel Bowlby. Stanford University Press. (extract will be provided on </w:t>
      </w:r>
      <w:r w:rsidR="00F3339A">
        <w:rPr>
          <w:rFonts w:ascii="Times New Roman" w:hAnsi="Times New Roman"/>
          <w:sz w:val="28"/>
          <w:szCs w:val="28"/>
          <w:lang w:val="en-US"/>
        </w:rPr>
        <w:t>Canvas</w:t>
      </w:r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14:paraId="1019270A" w14:textId="77777777"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</w:p>
    <w:p w14:paraId="2FFB7124" w14:textId="324E342F"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(1989):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Postmodern Condition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Brian Massumi. University of Minnesota Press. (extract will be provided on </w:t>
      </w:r>
      <w:r w:rsidR="00F3339A">
        <w:rPr>
          <w:rFonts w:ascii="Times New Roman" w:hAnsi="Times New Roman"/>
          <w:sz w:val="28"/>
          <w:szCs w:val="28"/>
          <w:lang w:val="en-US"/>
        </w:rPr>
        <w:t>Canvas</w:t>
      </w:r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14:paraId="5C3048FE" w14:textId="77777777" w:rsidR="00C37844" w:rsidRDefault="00C37844" w:rsidP="00B82B84">
      <w:pPr>
        <w:rPr>
          <w:rFonts w:ascii="Times New Roman" w:hAnsi="Times New Roman"/>
          <w:sz w:val="28"/>
          <w:szCs w:val="28"/>
          <w:lang w:val="en-GB"/>
        </w:rPr>
      </w:pPr>
    </w:p>
    <w:p w14:paraId="436D2D16" w14:textId="77777777"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Mann, Thomas (1903):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Tristan</w:t>
      </w:r>
      <w:r w:rsidRPr="00211D63">
        <w:rPr>
          <w:rFonts w:ascii="Times New Roman" w:hAnsi="Times New Roman"/>
          <w:sz w:val="28"/>
          <w:szCs w:val="28"/>
          <w:lang w:val="en-GB"/>
        </w:rPr>
        <w:t>. Any edition. (40 p.)</w:t>
      </w:r>
    </w:p>
    <w:p w14:paraId="4E6785A6" w14:textId="77777777"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747F1747" w14:textId="41ED1522"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Ni</w:t>
      </w:r>
      <w:r w:rsidR="003E21FE">
        <w:rPr>
          <w:rFonts w:ascii="Times New Roman" w:hAnsi="Times New Roman"/>
          <w:sz w:val="28"/>
          <w:szCs w:val="28"/>
          <w:lang w:val="en-GB"/>
        </w:rPr>
        <w:t>e</w:t>
      </w:r>
      <w:r w:rsidRPr="00211D63">
        <w:rPr>
          <w:rFonts w:ascii="Times New Roman" w:hAnsi="Times New Roman"/>
          <w:sz w:val="28"/>
          <w:szCs w:val="28"/>
          <w:lang w:val="en-GB"/>
        </w:rPr>
        <w:t>lsen, Henrik Skov/Phelan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Ten Theses about Fictionality”.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61-73.</w:t>
      </w:r>
    </w:p>
    <w:p w14:paraId="4AAD072A" w14:textId="77777777"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6AF8A036" w14:textId="3F508C13" w:rsidR="00C7555E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Ni</w:t>
      </w:r>
      <w:r w:rsidR="003E21FE">
        <w:rPr>
          <w:rFonts w:ascii="Times New Roman" w:hAnsi="Times New Roman"/>
          <w:sz w:val="28"/>
          <w:szCs w:val="28"/>
          <w:lang w:val="en-GB"/>
        </w:rPr>
        <w:t>e</w:t>
      </w:r>
      <w:r w:rsidRPr="00211D63">
        <w:rPr>
          <w:rFonts w:ascii="Times New Roman" w:hAnsi="Times New Roman"/>
          <w:sz w:val="28"/>
          <w:szCs w:val="28"/>
          <w:lang w:val="en-GB"/>
        </w:rPr>
        <w:t>lsen, Henrik Skov/Phelan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Fictionality as Rhetoric: A Response to Paul Dawson”.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101-111.</w:t>
      </w:r>
    </w:p>
    <w:p w14:paraId="5F271C2B" w14:textId="77777777"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7A7094D4" w14:textId="6D17A064"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>Propp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Vladimir </w:t>
      </w:r>
      <w:r w:rsidRPr="00583CFD">
        <w:rPr>
          <w:rFonts w:ascii="Times New Roman" w:hAnsi="Times New Roman"/>
          <w:sz w:val="28"/>
          <w:szCs w:val="28"/>
          <w:lang w:val="en-US"/>
        </w:rPr>
        <w:t>(</w:t>
      </w:r>
      <w:r w:rsidR="00583CFD" w:rsidRPr="00583CFD">
        <w:rPr>
          <w:rFonts w:ascii="Times New Roman" w:hAnsi="Times New Roman"/>
          <w:sz w:val="28"/>
          <w:szCs w:val="28"/>
          <w:lang w:val="en-US"/>
        </w:rPr>
        <w:t>1928</w:t>
      </w:r>
      <w:r w:rsidRPr="00583CFD">
        <w:rPr>
          <w:rFonts w:ascii="Times New Roman" w:hAnsi="Times New Roman"/>
          <w:sz w:val="28"/>
          <w:szCs w:val="28"/>
          <w:lang w:val="en-US"/>
        </w:rPr>
        <w:t>):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Morphology of the Folktale</w:t>
      </w:r>
      <w:r w:rsidRPr="00C37844">
        <w:rPr>
          <w:rFonts w:ascii="Times New Roman" w:hAnsi="Times New Roman"/>
          <w:sz w:val="28"/>
          <w:szCs w:val="28"/>
          <w:lang w:val="en-US"/>
        </w:rPr>
        <w:t>. Translatd by Laurence Scott. University of Texas Press</w:t>
      </w:r>
      <w:r w:rsidR="00583CFD">
        <w:rPr>
          <w:rFonts w:ascii="Times New Roman" w:hAnsi="Times New Roman"/>
          <w:sz w:val="28"/>
          <w:szCs w:val="28"/>
          <w:lang w:val="en-US"/>
        </w:rPr>
        <w:t xml:space="preserve"> (1968)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(extract will be provided on </w:t>
      </w:r>
      <w:r w:rsidR="00F3339A">
        <w:rPr>
          <w:rFonts w:ascii="Times New Roman" w:hAnsi="Times New Roman"/>
          <w:sz w:val="28"/>
          <w:szCs w:val="28"/>
          <w:lang w:val="en-US"/>
        </w:rPr>
        <w:t>Canvas</w:t>
      </w:r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14:paraId="4C0A88D8" w14:textId="77777777"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4B309BD0" w14:textId="2803A0C2"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>Richards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I. A. (1929):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Practical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London. Kegan Paul. (extract will be provided on </w:t>
      </w:r>
      <w:r w:rsidR="00F3339A">
        <w:rPr>
          <w:rFonts w:ascii="Times New Roman" w:hAnsi="Times New Roman"/>
          <w:sz w:val="28"/>
          <w:szCs w:val="28"/>
          <w:lang w:val="en-US"/>
        </w:rPr>
        <w:t>Canvas</w:t>
      </w:r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14:paraId="22D65022" w14:textId="77777777" w:rsidR="002F0C34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12CCEC77" w14:textId="27544B1F"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r w:rsidRPr="005D1C75">
        <w:rPr>
          <w:rFonts w:ascii="Times New Roman" w:hAnsi="Times New Roman"/>
          <w:sz w:val="28"/>
          <w:szCs w:val="28"/>
          <w:lang w:val="en-GB"/>
        </w:rPr>
        <w:t>Sedgwick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Eve Kosofsky (2014): “Writing the History of Homophobia”.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Theory Aside.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Edited by </w:t>
      </w:r>
      <w:r w:rsidRPr="005D1C75">
        <w:rPr>
          <w:rFonts w:ascii="Times New Roman" w:hAnsi="Times New Roman"/>
          <w:sz w:val="28"/>
          <w:szCs w:val="28"/>
          <w:lang w:val="en-GB"/>
        </w:rPr>
        <w:lastRenderedPageBreak/>
        <w:t xml:space="preserve">Jason Potts and Daniel Stout. Duke University Press. 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</w:t>
      </w:r>
      <w:r w:rsidR="006441A7">
        <w:rPr>
          <w:rFonts w:ascii="Times New Roman" w:hAnsi="Times New Roman"/>
          <w:sz w:val="28"/>
          <w:szCs w:val="28"/>
          <w:lang w:val="en-GB"/>
        </w:rPr>
        <w:t>)</w:t>
      </w:r>
    </w:p>
    <w:p w14:paraId="5A9848FA" w14:textId="77777777" w:rsidR="005D1C75" w:rsidRDefault="005D1C75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1F347E0E" w14:textId="77777777" w:rsidR="00826B55" w:rsidRPr="00826B55" w:rsidRDefault="00826B55" w:rsidP="00826B55">
      <w:pPr>
        <w:rPr>
          <w:rFonts w:ascii="Times New Roman" w:hAnsi="Times New Roman"/>
          <w:sz w:val="28"/>
          <w:szCs w:val="28"/>
          <w:lang w:val="en-GB"/>
        </w:rPr>
      </w:pPr>
      <w:r w:rsidRPr="00826B55">
        <w:rPr>
          <w:rFonts w:ascii="Times New Roman" w:hAnsi="Times New Roman"/>
          <w:sz w:val="28"/>
          <w:szCs w:val="28"/>
          <w:lang w:val="en-GB"/>
        </w:rPr>
        <w:t>Shen, Dan</w:t>
      </w:r>
      <w:r>
        <w:rPr>
          <w:rFonts w:ascii="Times New Roman" w:hAnsi="Times New Roman"/>
          <w:sz w:val="28"/>
          <w:szCs w:val="28"/>
          <w:lang w:val="en-GB"/>
        </w:rPr>
        <w:t xml:space="preserve"> (2013)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sz w:val="28"/>
          <w:szCs w:val="28"/>
          <w:lang w:val="en-GB"/>
        </w:rPr>
        <w:t>“Unreliability”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BA4828">
        <w:rPr>
          <w:rFonts w:ascii="Times New Roman" w:hAnsi="Times New Roman"/>
          <w:sz w:val="28"/>
          <w:szCs w:val="28"/>
          <w:lang w:val="de-DE"/>
        </w:rPr>
        <w:t xml:space="preserve">In: Hühn, Peter et al. </w:t>
      </w:r>
      <w:r w:rsidRPr="00826B55">
        <w:rPr>
          <w:rFonts w:ascii="Times New Roman" w:hAnsi="Times New Roman"/>
          <w:sz w:val="28"/>
          <w:szCs w:val="28"/>
          <w:lang w:val="en-GB"/>
        </w:rPr>
        <w:t>(eds.): </w:t>
      </w:r>
      <w:r w:rsidRPr="00826B55">
        <w:rPr>
          <w:rFonts w:ascii="Times New Roman" w:hAnsi="Times New Roman"/>
          <w:i/>
          <w:iCs/>
          <w:sz w:val="28"/>
          <w:szCs w:val="28"/>
          <w:lang w:val="en-GB"/>
        </w:rPr>
        <w:t>the living handbook of narratology</w:t>
      </w:r>
      <w:r w:rsidRPr="00826B55">
        <w:rPr>
          <w:rFonts w:ascii="Times New Roman" w:hAnsi="Times New Roman"/>
          <w:sz w:val="28"/>
          <w:szCs w:val="28"/>
          <w:lang w:val="en-GB"/>
        </w:rPr>
        <w:t>. Hamburg: Hamburg University. URL = </w:t>
      </w:r>
      <w:hyperlink r:id="rId5" w:history="1">
        <w:r w:rsidRPr="00826B55">
          <w:rPr>
            <w:rStyle w:val="Hyperlnk"/>
            <w:rFonts w:ascii="Times New Roman" w:hAnsi="Times New Roman"/>
            <w:sz w:val="28"/>
            <w:szCs w:val="28"/>
            <w:lang w:val="en-GB"/>
          </w:rPr>
          <w:t>http://www.lhn.uni-hamburg.de/article/unreliability</w:t>
        </w:r>
      </w:hyperlink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26B55">
        <w:rPr>
          <w:rFonts w:ascii="Times New Roman" w:hAnsi="Times New Roman"/>
          <w:sz w:val="28"/>
          <w:szCs w:val="28"/>
          <w:lang w:val="en-GB"/>
        </w:rPr>
        <w:t>[view date:20 Apr 2018]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14:paraId="3BD4B3C1" w14:textId="77777777" w:rsidR="00240A31" w:rsidRPr="00211D63" w:rsidRDefault="00240A31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6A00D6B1" w14:textId="11728C72" w:rsidR="00240A31" w:rsidRPr="00AD5F5E" w:rsidRDefault="00240A31" w:rsidP="00240A31">
      <w:pPr>
        <w:rPr>
          <w:rFonts w:ascii="Times New Roman" w:hAnsi="Times New Roman"/>
          <w:bCs/>
          <w:i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Spivak, Gayatri Chakravorty</w:t>
      </w:r>
      <w:r w:rsidR="005D1C7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(2010): “Can the subaltern speak?”. In </w:t>
      </w:r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 xml:space="preserve">Can the Subaltern Speak?: Reflections on the History of an Idea.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Edited by Rosalind C. Morris. Columbia University Press. 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 xml:space="preserve">(extract will be provided on </w:t>
      </w:r>
      <w:r w:rsidR="00F3339A">
        <w:rPr>
          <w:rFonts w:ascii="Times New Roman" w:hAnsi="Times New Roman"/>
          <w:sz w:val="28"/>
          <w:szCs w:val="28"/>
          <w:lang w:val="en-GB"/>
        </w:rPr>
        <w:t>Canvas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>)</w:t>
      </w:r>
    </w:p>
    <w:p w14:paraId="3D392D80" w14:textId="77777777" w:rsidR="00FB1122" w:rsidRPr="00211D63" w:rsidRDefault="00FB1122" w:rsidP="002F0C34">
      <w:pPr>
        <w:rPr>
          <w:rFonts w:ascii="Times New Roman" w:hAnsi="Times New Roman"/>
          <w:sz w:val="28"/>
          <w:szCs w:val="28"/>
          <w:lang w:val="en-GB"/>
        </w:rPr>
      </w:pPr>
    </w:p>
    <w:p w14:paraId="5593623D" w14:textId="6FEE9EE3" w:rsidR="00FB1122" w:rsidRDefault="00FB1122" w:rsidP="00FB1122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Stecker, Robert/Dav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ies, Stephen (2010):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Hypothetical Intentionalist's Dilemma: A Reply to Levinson.”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British Journal of Aesthetics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50:3,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 xml:space="preserve"> p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p. 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>307-312.</w:t>
      </w:r>
    </w:p>
    <w:p w14:paraId="305253E4" w14:textId="61691B2E" w:rsidR="006441A7" w:rsidRDefault="006441A7" w:rsidP="00FB1122">
      <w:pPr>
        <w:rPr>
          <w:rFonts w:ascii="Times New Roman" w:hAnsi="Times New Roman"/>
          <w:sz w:val="28"/>
          <w:szCs w:val="28"/>
          <w:lang w:val="en-GB"/>
        </w:rPr>
      </w:pPr>
    </w:p>
    <w:p w14:paraId="69B7E53A" w14:textId="211A7EA8" w:rsidR="006441A7" w:rsidRPr="006441A7" w:rsidRDefault="006441A7" w:rsidP="006441A7">
      <w:pPr>
        <w:rPr>
          <w:rFonts w:ascii="Times New Roman" w:hAnsi="Times New Roman"/>
          <w:sz w:val="28"/>
          <w:szCs w:val="28"/>
          <w:lang w:val="en-US"/>
        </w:rPr>
      </w:pPr>
      <w:r w:rsidRPr="00BA4828">
        <w:rPr>
          <w:rFonts w:ascii="Times New Roman" w:hAnsi="Times New Roman"/>
          <w:sz w:val="28"/>
          <w:szCs w:val="28"/>
          <w:lang w:val="en-GB"/>
        </w:rPr>
        <w:t xml:space="preserve">Vermeulen, Pieter (2020): </w:t>
      </w:r>
      <w:r w:rsidRPr="00BA4828">
        <w:rPr>
          <w:rFonts w:ascii="Times New Roman" w:hAnsi="Times New Roman"/>
          <w:sz w:val="28"/>
          <w:szCs w:val="28"/>
          <w:lang w:val="en-US"/>
        </w:rPr>
        <w:t>“Naming, Telling, Writing – The Anthropocene in Literature and the Naming of the Present”. In</w:t>
      </w:r>
      <w:r w:rsidRPr="00BA4828">
        <w:rPr>
          <w:rFonts w:ascii="Times New Roman" w:hAnsi="Times New Roman"/>
          <w:i/>
          <w:iCs/>
          <w:sz w:val="28"/>
          <w:szCs w:val="28"/>
          <w:lang w:val="en-US"/>
        </w:rPr>
        <w:t xml:space="preserve"> Literature and the Anthropocene.</w:t>
      </w:r>
      <w:r w:rsidRPr="00BA4828">
        <w:rPr>
          <w:rFonts w:ascii="Times New Roman" w:hAnsi="Times New Roman"/>
          <w:sz w:val="28"/>
          <w:szCs w:val="28"/>
          <w:lang w:val="en-US"/>
        </w:rPr>
        <w:t> Routledge. (extract will be provided on Canvas)</w:t>
      </w:r>
    </w:p>
    <w:p w14:paraId="122C96BB" w14:textId="77777777" w:rsidR="00BA3698" w:rsidRDefault="00BA3698" w:rsidP="00E6274E">
      <w:pPr>
        <w:rPr>
          <w:rFonts w:ascii="Times New Roman" w:hAnsi="Times New Roman"/>
          <w:sz w:val="28"/>
          <w:szCs w:val="28"/>
          <w:lang w:val="en-GB"/>
        </w:rPr>
      </w:pPr>
    </w:p>
    <w:p w14:paraId="539F2BDF" w14:textId="77777777" w:rsidR="00E6274E" w:rsidRDefault="00E6274E" w:rsidP="00E6274E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Wimsatt Jr, W. K., och Monroe C. Beardsley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 (1946):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Intentional Fallacy”. In: 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Seán Burke (ed.),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Edinburgh Unive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rsity Press,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pp. 90-100.</w:t>
      </w:r>
    </w:p>
    <w:p w14:paraId="1C62DCBC" w14:textId="77777777" w:rsid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</w:p>
    <w:p w14:paraId="17BAE028" w14:textId="77777777" w:rsidR="00AB7111" w:rsidRP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Zipfel, Frank (2011): “Unreliable Narration and Fictional Truth.” In: </w:t>
      </w:r>
      <w:r>
        <w:rPr>
          <w:rFonts w:ascii="Times New Roman" w:hAnsi="Times New Roman"/>
          <w:i/>
          <w:sz w:val="28"/>
          <w:szCs w:val="28"/>
          <w:lang w:val="en-GB"/>
        </w:rPr>
        <w:t>Journal of Literary Theory</w:t>
      </w:r>
      <w:r>
        <w:rPr>
          <w:rFonts w:ascii="Times New Roman" w:hAnsi="Times New Roman"/>
          <w:sz w:val="28"/>
          <w:szCs w:val="28"/>
          <w:lang w:val="en-GB"/>
        </w:rPr>
        <w:t xml:space="preserve"> 5:1, pp. 109-130. </w:t>
      </w:r>
    </w:p>
    <w:p w14:paraId="7736196C" w14:textId="77777777" w:rsidR="0026637D" w:rsidRPr="00211D63" w:rsidRDefault="0026637D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ab/>
      </w:r>
      <w:r w:rsidRPr="00211D63">
        <w:rPr>
          <w:rFonts w:ascii="Times New Roman" w:hAnsi="Times New Roman"/>
          <w:sz w:val="28"/>
          <w:szCs w:val="28"/>
          <w:lang w:val="en-GB"/>
        </w:rPr>
        <w:tab/>
        <w:t xml:space="preserve"> </w:t>
      </w:r>
    </w:p>
    <w:p w14:paraId="717A3B98" w14:textId="77777777"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sectPr w:rsidR="002F0C34" w:rsidRPr="00211D63" w:rsidSect="002F0C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6C93"/>
    <w:multiLevelType w:val="hybridMultilevel"/>
    <w:tmpl w:val="04DA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AB0"/>
    <w:multiLevelType w:val="hybridMultilevel"/>
    <w:tmpl w:val="47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4363"/>
    <w:multiLevelType w:val="hybridMultilevel"/>
    <w:tmpl w:val="E7B4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38"/>
    <w:rsid w:val="000111C0"/>
    <w:rsid w:val="00050378"/>
    <w:rsid w:val="00097710"/>
    <w:rsid w:val="000C4336"/>
    <w:rsid w:val="0011100A"/>
    <w:rsid w:val="00142A5A"/>
    <w:rsid w:val="00142DC7"/>
    <w:rsid w:val="00145EF7"/>
    <w:rsid w:val="00196DCD"/>
    <w:rsid w:val="001B7DC3"/>
    <w:rsid w:val="001C5A35"/>
    <w:rsid w:val="001E5AD7"/>
    <w:rsid w:val="001E7D37"/>
    <w:rsid w:val="00211D63"/>
    <w:rsid w:val="00240A31"/>
    <w:rsid w:val="0026637D"/>
    <w:rsid w:val="002D20B7"/>
    <w:rsid w:val="002F0C34"/>
    <w:rsid w:val="002F799A"/>
    <w:rsid w:val="00310D58"/>
    <w:rsid w:val="003325E7"/>
    <w:rsid w:val="003B0AFE"/>
    <w:rsid w:val="003C2F9C"/>
    <w:rsid w:val="003E21FE"/>
    <w:rsid w:val="00450A0A"/>
    <w:rsid w:val="0046240A"/>
    <w:rsid w:val="00475E62"/>
    <w:rsid w:val="004B47C0"/>
    <w:rsid w:val="005439FD"/>
    <w:rsid w:val="00567842"/>
    <w:rsid w:val="0057056F"/>
    <w:rsid w:val="00583CFD"/>
    <w:rsid w:val="005D1C75"/>
    <w:rsid w:val="00625715"/>
    <w:rsid w:val="006441A7"/>
    <w:rsid w:val="0065099A"/>
    <w:rsid w:val="006C3ED5"/>
    <w:rsid w:val="006D4DA9"/>
    <w:rsid w:val="006F1D25"/>
    <w:rsid w:val="007022CB"/>
    <w:rsid w:val="00704AAB"/>
    <w:rsid w:val="00717804"/>
    <w:rsid w:val="00753B74"/>
    <w:rsid w:val="00826B55"/>
    <w:rsid w:val="0085007F"/>
    <w:rsid w:val="008745A7"/>
    <w:rsid w:val="008821A8"/>
    <w:rsid w:val="00897CF3"/>
    <w:rsid w:val="008F5705"/>
    <w:rsid w:val="009154A9"/>
    <w:rsid w:val="009302B0"/>
    <w:rsid w:val="00970A92"/>
    <w:rsid w:val="009A522D"/>
    <w:rsid w:val="00A33547"/>
    <w:rsid w:val="00A35334"/>
    <w:rsid w:val="00A62DBA"/>
    <w:rsid w:val="00A65E38"/>
    <w:rsid w:val="00AB7111"/>
    <w:rsid w:val="00AD0645"/>
    <w:rsid w:val="00AD5F5E"/>
    <w:rsid w:val="00B56238"/>
    <w:rsid w:val="00B82B84"/>
    <w:rsid w:val="00BA3698"/>
    <w:rsid w:val="00BA4828"/>
    <w:rsid w:val="00BB34B1"/>
    <w:rsid w:val="00C1564A"/>
    <w:rsid w:val="00C37844"/>
    <w:rsid w:val="00C7555E"/>
    <w:rsid w:val="00C970EC"/>
    <w:rsid w:val="00CC37E6"/>
    <w:rsid w:val="00D11D34"/>
    <w:rsid w:val="00D26F3B"/>
    <w:rsid w:val="00D978B9"/>
    <w:rsid w:val="00DD0828"/>
    <w:rsid w:val="00E26F20"/>
    <w:rsid w:val="00E6274E"/>
    <w:rsid w:val="00ED24B3"/>
    <w:rsid w:val="00F3339A"/>
    <w:rsid w:val="00F82C23"/>
    <w:rsid w:val="00FB1122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909A9"/>
  <w14:defaultImageDpi w14:val="300"/>
  <w15:docId w15:val="{30397A82-A96C-4510-80C2-33F336B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2">
    <w:name w:val="heading 2"/>
    <w:basedOn w:val="Normal"/>
    <w:link w:val="Rubrik2Char"/>
    <w:uiPriority w:val="9"/>
    <w:qFormat/>
    <w:rsid w:val="009154A9"/>
    <w:pPr>
      <w:spacing w:before="100" w:beforeAutospacing="1" w:after="100" w:afterAutospacing="1"/>
      <w:outlineLvl w:val="1"/>
    </w:pPr>
    <w:rPr>
      <w:rFonts w:ascii="Times New Roman" w:hAnsi="Times New Roman"/>
      <w:b/>
      <w:bCs/>
      <w:position w:val="0"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rsid w:val="009154A9"/>
    <w:pPr>
      <w:spacing w:before="100" w:beforeAutospacing="1" w:after="100" w:afterAutospacing="1"/>
      <w:outlineLvl w:val="3"/>
    </w:pPr>
    <w:rPr>
      <w:rFonts w:ascii="Times New Roman" w:hAnsi="Times New Roman"/>
      <w:b/>
      <w:bCs/>
      <w:position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154A9"/>
    <w:rPr>
      <w:b/>
      <w:bCs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rsid w:val="009154A9"/>
    <w:rPr>
      <w:b/>
      <w:bCs/>
      <w:sz w:val="24"/>
      <w:szCs w:val="24"/>
    </w:rPr>
  </w:style>
  <w:style w:type="character" w:customStyle="1" w:styleId="collection">
    <w:name w:val="collection"/>
    <w:basedOn w:val="Standardstycketeckensnitt"/>
    <w:rsid w:val="009154A9"/>
  </w:style>
  <w:style w:type="character" w:customStyle="1" w:styleId="documentyear">
    <w:name w:val="documentyear"/>
    <w:basedOn w:val="Standardstycketeckensnitt"/>
    <w:rsid w:val="009154A9"/>
  </w:style>
  <w:style w:type="character" w:customStyle="1" w:styleId="documentvolume">
    <w:name w:val="documentvolume"/>
    <w:basedOn w:val="Standardstycketeckensnitt"/>
    <w:rsid w:val="009154A9"/>
  </w:style>
  <w:style w:type="character" w:customStyle="1" w:styleId="documentissuename">
    <w:name w:val="documentissuename"/>
    <w:basedOn w:val="Standardstycketeckensnitt"/>
    <w:rsid w:val="009154A9"/>
  </w:style>
  <w:style w:type="character" w:customStyle="1" w:styleId="documentpagerange">
    <w:name w:val="documentpagerange"/>
    <w:basedOn w:val="Standardstycketeckensnitt"/>
    <w:rsid w:val="009154A9"/>
  </w:style>
  <w:style w:type="paragraph" w:styleId="Liststycke">
    <w:name w:val="List Paragraph"/>
    <w:basedOn w:val="Normal"/>
    <w:uiPriority w:val="34"/>
    <w:qFormat/>
    <w:rsid w:val="005D1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97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71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88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hn.uni-hamburg.de/article/unrelia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Literature-Culture-Media: Literary Theory and Method (LIVR51)</vt:lpstr>
      <vt:lpstr>Literature-Culture-Media: Literary Theory and Method (LIVR51)</vt:lpstr>
    </vt:vector>
  </TitlesOfParts>
  <Company>LU</Company>
  <LinksUpToDate>false</LinksUpToDate>
  <CharactersWithSpaces>5702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http://www.worldpicturejournal.com/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Literature-Culture-Media: Literary Theory and Method (LIVR51)</dc:title>
  <dc:creator>Paul</dc:creator>
  <cp:lastModifiedBy>Helena Nilsson</cp:lastModifiedBy>
  <cp:revision>2</cp:revision>
  <dcterms:created xsi:type="dcterms:W3CDTF">2021-06-09T09:23:00Z</dcterms:created>
  <dcterms:modified xsi:type="dcterms:W3CDTF">2021-06-09T09:23:00Z</dcterms:modified>
</cp:coreProperties>
</file>