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C9" w:rsidRDefault="000818FC" w:rsidP="00E47DC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LIVK10:2</w:t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  <w:t xml:space="preserve">       </w:t>
      </w:r>
      <w:r w:rsidR="00292340">
        <w:rPr>
          <w:sz w:val="28"/>
          <w:szCs w:val="28"/>
        </w:rPr>
        <w:t xml:space="preserve">          </w:t>
      </w:r>
      <w:r w:rsidR="00A72222">
        <w:rPr>
          <w:sz w:val="28"/>
          <w:szCs w:val="28"/>
        </w:rPr>
        <w:t>HT 2020</w:t>
      </w:r>
    </w:p>
    <w:p w:rsidR="00B83674" w:rsidRDefault="00B83674" w:rsidP="00E47DC9">
      <w:pPr>
        <w:rPr>
          <w:sz w:val="28"/>
          <w:szCs w:val="28"/>
        </w:rPr>
      </w:pPr>
    </w:p>
    <w:p w:rsidR="00E47DC9" w:rsidRPr="00E36423" w:rsidRDefault="00E47DC9" w:rsidP="00E47DC9">
      <w:pPr>
        <w:rPr>
          <w:sz w:val="32"/>
          <w:szCs w:val="32"/>
        </w:rPr>
      </w:pPr>
      <w:r w:rsidRPr="00E36423">
        <w:rPr>
          <w:sz w:val="32"/>
          <w:szCs w:val="32"/>
        </w:rPr>
        <w:t xml:space="preserve">Tematisk fördjupningskurs: </w:t>
      </w:r>
      <w:r w:rsidR="00A72222" w:rsidRPr="00E36423">
        <w:rPr>
          <w:sz w:val="32"/>
          <w:szCs w:val="32"/>
        </w:rPr>
        <w:t>Litteratur och mytologi</w:t>
      </w:r>
      <w:r w:rsidRPr="00E36423">
        <w:rPr>
          <w:sz w:val="32"/>
          <w:szCs w:val="32"/>
        </w:rPr>
        <w:t xml:space="preserve"> (7,5 hp)</w:t>
      </w:r>
    </w:p>
    <w:p w:rsidR="00E47DC9" w:rsidRDefault="00B83674" w:rsidP="00E47DC9">
      <w:pPr>
        <w:rPr>
          <w:rFonts w:ascii="Times New Roman" w:hAnsi="Times New Roman"/>
        </w:rPr>
      </w:pPr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pråk- och litteraturcentrum 2.6.2020</w:t>
      </w:r>
    </w:p>
    <w:p w:rsidR="00EB5FAB" w:rsidRPr="00EF5ABD" w:rsidRDefault="00EB5FAB" w:rsidP="00E47DC9"/>
    <w:p w:rsidR="00E47DC9" w:rsidRPr="000C0C3F" w:rsidRDefault="00E47DC9" w:rsidP="00E47DC9">
      <w:pPr>
        <w:rPr>
          <w:b/>
        </w:rPr>
      </w:pPr>
      <w:r>
        <w:rPr>
          <w:b/>
        </w:rPr>
        <w:t>Primär</w:t>
      </w:r>
      <w:r w:rsidRPr="00EF5ABD">
        <w:rPr>
          <w:b/>
        </w:rPr>
        <w:t>litteratur</w:t>
      </w:r>
    </w:p>
    <w:p w:rsidR="00A72222" w:rsidRDefault="00B83674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23B34">
        <w:rPr>
          <w:rFonts w:ascii="Times New Roman" w:hAnsi="Times New Roman" w:cs="Times New Roman"/>
        </w:rPr>
        <w:t>Acharius</w:t>
      </w:r>
      <w:r>
        <w:rPr>
          <w:rFonts w:ascii="Times New Roman" w:hAnsi="Times New Roman" w:cs="Times New Roman"/>
        </w:rPr>
        <w:t xml:space="preserve">, </w:t>
      </w:r>
      <w:r w:rsidRPr="00623B34">
        <w:rPr>
          <w:rFonts w:ascii="Times New Roman" w:hAnsi="Times New Roman" w:cs="Times New Roman"/>
        </w:rPr>
        <w:t>Lars</w:t>
      </w:r>
      <w:r>
        <w:rPr>
          <w:rFonts w:ascii="Times New Roman" w:hAnsi="Times New Roman" w:cs="Times New Roman"/>
        </w:rPr>
        <w:t xml:space="preserve">, ”Om Theseus” i förf:s </w:t>
      </w:r>
      <w:r w:rsidRPr="00623B34">
        <w:rPr>
          <w:rFonts w:ascii="Times New Roman" w:hAnsi="Times New Roman" w:cs="Times New Roman"/>
          <w:i/>
        </w:rPr>
        <w:t>MYTHOLOGIE, Eller Kort Beskrifning Om the Hedniska Afgudar, Jemte Nyttig Förklaring, Öfwer Poeternas Dikter</w:t>
      </w:r>
      <w:r w:rsidRPr="00623B34">
        <w:rPr>
          <w:rFonts w:ascii="Times New Roman" w:hAnsi="Times New Roman" w:cs="Times New Roman"/>
        </w:rPr>
        <w:t>, Stockholm 1743</w:t>
      </w:r>
      <w:r>
        <w:rPr>
          <w:rFonts w:ascii="Times New Roman" w:hAnsi="Times New Roman" w:cs="Times New Roman"/>
        </w:rPr>
        <w:t>, s. 185–188 (Canvas)</w:t>
      </w:r>
    </w:p>
    <w:p w:rsidR="006609CD" w:rsidRDefault="006609CD" w:rsidP="000C0C3F">
      <w:r>
        <w:rPr>
          <w:rFonts w:ascii="Times New Roman" w:hAnsi="Times New Roman" w:cs="Times New Roman"/>
        </w:rPr>
        <w:t xml:space="preserve">   Anouilh, Jean, </w:t>
      </w:r>
      <w:r w:rsidRPr="008E0A90">
        <w:rPr>
          <w:rFonts w:ascii="Times New Roman" w:hAnsi="Times New Roman" w:cs="Times New Roman"/>
          <w:i/>
        </w:rPr>
        <w:t>Eurydike</w:t>
      </w:r>
      <w:r>
        <w:rPr>
          <w:rFonts w:ascii="Times New Roman" w:hAnsi="Times New Roman" w:cs="Times New Roman"/>
          <w:i/>
        </w:rPr>
        <w:t>. Tragedi</w:t>
      </w:r>
      <w:r>
        <w:rPr>
          <w:rFonts w:ascii="Times New Roman" w:hAnsi="Times New Roman" w:cs="Times New Roman"/>
        </w:rPr>
        <w:t xml:space="preserve"> (1942), övers. Gustaf Bjurström &amp; Tuve-Ambjörn Nyström, Stockholm 1948 (140 s.)</w:t>
      </w:r>
    </w:p>
    <w:p w:rsidR="00B83674" w:rsidRDefault="00B83674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Borges, Jorge Luis, ”Asterións hus”</w:t>
      </w:r>
      <w:r w:rsidR="003B121D">
        <w:rPr>
          <w:rFonts w:ascii="Times New Roman" w:hAnsi="Times New Roman" w:cs="Times New Roman"/>
        </w:rPr>
        <w:t xml:space="preserve"> (1947), övers. Artur Lundkvist,</w:t>
      </w:r>
      <w:r>
        <w:rPr>
          <w:rFonts w:ascii="Times New Roman" w:hAnsi="Times New Roman" w:cs="Times New Roman"/>
        </w:rPr>
        <w:t xml:space="preserve"> </w:t>
      </w:r>
      <w:r w:rsidR="003B121D" w:rsidRPr="003B121D">
        <w:rPr>
          <w:rFonts w:ascii="Times New Roman" w:hAnsi="Times New Roman" w:cs="Times New Roman"/>
          <w:i/>
        </w:rPr>
        <w:t>Alefen</w:t>
      </w:r>
      <w:r w:rsidR="003B121D">
        <w:rPr>
          <w:rFonts w:ascii="Times New Roman" w:hAnsi="Times New Roman" w:cs="Times New Roman"/>
        </w:rPr>
        <w:t>, Stockholm 2011, s. 78–81</w:t>
      </w:r>
      <w:r>
        <w:rPr>
          <w:rFonts w:ascii="Times New Roman" w:hAnsi="Times New Roman" w:cs="Times New Roman"/>
        </w:rPr>
        <w:t xml:space="preserve"> (Canvas)</w:t>
      </w:r>
    </w:p>
    <w:p w:rsidR="00140B62" w:rsidRDefault="00140B62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Enquist, Per Olov, </w:t>
      </w:r>
      <w:r w:rsidRPr="00371142">
        <w:rPr>
          <w:rFonts w:ascii="Times New Roman" w:hAnsi="Times New Roman" w:cs="Times New Roman"/>
          <w:i/>
        </w:rPr>
        <w:t>Till Fedra</w:t>
      </w:r>
      <w:r>
        <w:rPr>
          <w:rFonts w:ascii="Times New Roman" w:hAnsi="Times New Roman" w:cs="Times New Roman"/>
        </w:rPr>
        <w:t xml:space="preserve">, Stockholm 1980 (128 s.) (äv. i förf:s </w:t>
      </w:r>
      <w:r w:rsidRPr="00140B62">
        <w:rPr>
          <w:rFonts w:ascii="Times New Roman" w:hAnsi="Times New Roman" w:cs="Times New Roman"/>
          <w:i/>
        </w:rPr>
        <w:t>Dramatik</w:t>
      </w:r>
      <w:r>
        <w:rPr>
          <w:rFonts w:ascii="Times New Roman" w:hAnsi="Times New Roman" w:cs="Times New Roman"/>
        </w:rPr>
        <w:t>, 1991 o. sen.)</w:t>
      </w:r>
    </w:p>
    <w:p w:rsidR="00B83674" w:rsidRDefault="00B83674" w:rsidP="00B83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Graves, Robert, ”Theseus in Crete” i förf:s </w:t>
      </w:r>
      <w:r w:rsidRPr="00920419">
        <w:rPr>
          <w:rFonts w:ascii="Times New Roman" w:hAnsi="Times New Roman" w:cs="Times New Roman"/>
          <w:i/>
        </w:rPr>
        <w:t>The Greek Myths</w:t>
      </w:r>
      <w:r>
        <w:rPr>
          <w:rFonts w:ascii="Times New Roman" w:hAnsi="Times New Roman" w:cs="Times New Roman"/>
        </w:rPr>
        <w:t xml:space="preserve"> (1955), London 1992, s. 336–348 (Canvas)</w:t>
      </w:r>
    </w:p>
    <w:p w:rsidR="00B83674" w:rsidRDefault="00B83674" w:rsidP="00B83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Hjort, Sofi &amp; Karl Johansson, ”Labyrinten. Historien om odjuret Minotaurus” i förf:s </w:t>
      </w:r>
      <w:r w:rsidRPr="00920419">
        <w:rPr>
          <w:rFonts w:ascii="Times New Roman" w:hAnsi="Times New Roman" w:cs="Times New Roman"/>
          <w:i/>
        </w:rPr>
        <w:t>Olympen</w:t>
      </w:r>
      <w:r>
        <w:rPr>
          <w:rFonts w:ascii="Times New Roman" w:hAnsi="Times New Roman" w:cs="Times New Roman"/>
          <w:i/>
        </w:rPr>
        <w:t>. Sagor ur den grekiska mytologin</w:t>
      </w:r>
      <w:r>
        <w:rPr>
          <w:rFonts w:ascii="Times New Roman" w:hAnsi="Times New Roman" w:cs="Times New Roman"/>
        </w:rPr>
        <w:t>, Stockholm 2017, s. 54–61 (Canvas)</w:t>
      </w:r>
    </w:p>
    <w:p w:rsidR="00B83674" w:rsidRDefault="003B121D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Iwaszkiewicz, Jarosław, ”Ikaros” (1954), övers. Björn Lovén, </w:t>
      </w:r>
      <w:r w:rsidRPr="003B121D">
        <w:rPr>
          <w:rFonts w:ascii="Times New Roman" w:hAnsi="Times New Roman" w:cs="Times New Roman"/>
          <w:i/>
        </w:rPr>
        <w:t>Polska noveller från 1800- och 1900-talet</w:t>
      </w:r>
      <w:r>
        <w:rPr>
          <w:rFonts w:ascii="Times New Roman" w:hAnsi="Times New Roman" w:cs="Times New Roman"/>
        </w:rPr>
        <w:t>, Uppsala 1994, s. 127–133 (Canvas)</w:t>
      </w:r>
    </w:p>
    <w:p w:rsidR="00EB5FAB" w:rsidRDefault="00EB5FAB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Lundkvist, Artur, ”Poesiens Ikarus” i förf:s </w:t>
      </w:r>
      <w:r w:rsidRPr="00C131F9">
        <w:rPr>
          <w:rFonts w:ascii="Times New Roman" w:hAnsi="Times New Roman" w:cs="Times New Roman"/>
          <w:i/>
        </w:rPr>
        <w:t>Ikarus’ flykt</w:t>
      </w:r>
      <w:r>
        <w:rPr>
          <w:rFonts w:ascii="Times New Roman" w:hAnsi="Times New Roman" w:cs="Times New Roman"/>
        </w:rPr>
        <w:t xml:space="preserve"> (1939), Stockholm 1965, s. 9–27 (Canvas)</w:t>
      </w:r>
    </w:p>
    <w:p w:rsidR="00AF7193" w:rsidRDefault="00F721F7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F7193">
        <w:rPr>
          <w:rFonts w:ascii="Times New Roman" w:hAnsi="Times New Roman" w:cs="Times New Roman"/>
        </w:rPr>
        <w:t xml:space="preserve">Lysander, Per &amp; Suzanne Osten, </w:t>
      </w:r>
      <w:r w:rsidR="00AF7193" w:rsidRPr="005E0B39">
        <w:rPr>
          <w:rFonts w:ascii="Times New Roman" w:hAnsi="Times New Roman" w:cs="Times New Roman"/>
          <w:i/>
        </w:rPr>
        <w:t>Medeas barn</w:t>
      </w:r>
      <w:r w:rsidR="00AF7193">
        <w:rPr>
          <w:rFonts w:ascii="Times New Roman" w:hAnsi="Times New Roman" w:cs="Times New Roman"/>
        </w:rPr>
        <w:t xml:space="preserve"> (1975) i </w:t>
      </w:r>
      <w:r w:rsidR="00AF7193" w:rsidRPr="00F721F7">
        <w:rPr>
          <w:rFonts w:ascii="Times New Roman" w:hAnsi="Times New Roman" w:cs="Times New Roman"/>
          <w:i/>
        </w:rPr>
        <w:t>Världsdramatik 4. På väg mot sekelslutet</w:t>
      </w:r>
      <w:r w:rsidR="00AF7193">
        <w:rPr>
          <w:rFonts w:ascii="Times New Roman" w:hAnsi="Times New Roman" w:cs="Times New Roman"/>
        </w:rPr>
        <w:t>, red. Bengt Lewan &amp; Birthe Sjöberg</w:t>
      </w:r>
      <w:r>
        <w:rPr>
          <w:rFonts w:ascii="Times New Roman" w:hAnsi="Times New Roman" w:cs="Times New Roman"/>
        </w:rPr>
        <w:t>, Lund 1999 (40 s.)</w:t>
      </w:r>
    </w:p>
    <w:p w:rsidR="005927F6" w:rsidRDefault="005927F6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Munro, Alice, ”The Children Stay” i förf:s </w:t>
      </w:r>
      <w:r w:rsidRPr="00E87D64">
        <w:rPr>
          <w:rFonts w:ascii="Times New Roman" w:hAnsi="Times New Roman" w:cs="Times New Roman"/>
          <w:i/>
        </w:rPr>
        <w:t>The Love of a Good Woman</w:t>
      </w:r>
      <w:r>
        <w:rPr>
          <w:rFonts w:ascii="Times New Roman" w:hAnsi="Times New Roman" w:cs="Times New Roman"/>
        </w:rPr>
        <w:t xml:space="preserve">, </w:t>
      </w:r>
      <w:r w:rsidR="00C1586B">
        <w:rPr>
          <w:rFonts w:ascii="Times New Roman" w:hAnsi="Times New Roman" w:cs="Times New Roman"/>
        </w:rPr>
        <w:t xml:space="preserve">London &amp; New York </w:t>
      </w:r>
      <w:r>
        <w:rPr>
          <w:rFonts w:ascii="Times New Roman" w:hAnsi="Times New Roman" w:cs="Times New Roman"/>
        </w:rPr>
        <w:t>1998, s. 181–214</w:t>
      </w:r>
    </w:p>
    <w:p w:rsidR="00936017" w:rsidRDefault="00936017" w:rsidP="000C0C3F">
      <w:r>
        <w:rPr>
          <w:rFonts w:ascii="Times New Roman" w:hAnsi="Times New Roman" w:cs="Times New Roman"/>
        </w:rPr>
        <w:t xml:space="preserve">   ”Om Bonden och Mercurio” &amp; ”Om Mercurio och en Belätesnijdare”, </w:t>
      </w:r>
      <w:r>
        <w:rPr>
          <w:rFonts w:ascii="Times New Roman" w:hAnsi="Times New Roman" w:cs="Times New Roman"/>
          <w:i/>
        </w:rPr>
        <w:t>Hundrad</w:t>
      </w:r>
      <w:r w:rsidRPr="007B6B9D">
        <w:rPr>
          <w:rFonts w:ascii="Times New Roman" w:hAnsi="Times New Roman" w:cs="Times New Roman"/>
          <w:i/>
        </w:rPr>
        <w:t>e Esopi Fabler</w:t>
      </w:r>
      <w:r>
        <w:rPr>
          <w:rFonts w:ascii="Times New Roman" w:hAnsi="Times New Roman" w:cs="Times New Roman"/>
        </w:rPr>
        <w:t>, Stockholm 1603, s. 191–194 (nr 78), 207–209 (nr 88) (Canvas, faksimil via www.litteraturbanken.se)</w:t>
      </w:r>
    </w:p>
    <w:p w:rsidR="00A72222" w:rsidRDefault="00B83674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Ovidius, </w:t>
      </w:r>
      <w:r w:rsidRPr="005E2C26">
        <w:rPr>
          <w:rFonts w:ascii="Times New Roman" w:hAnsi="Times New Roman" w:cs="Times New Roman"/>
          <w:i/>
        </w:rPr>
        <w:t>Metamorfoser</w:t>
      </w:r>
      <w:r>
        <w:rPr>
          <w:rFonts w:ascii="Times New Roman" w:hAnsi="Times New Roman" w:cs="Times New Roman"/>
        </w:rPr>
        <w:t>, övers. Ingvar</w:t>
      </w:r>
      <w:r w:rsidR="00E02FFB">
        <w:rPr>
          <w:rFonts w:ascii="Times New Roman" w:hAnsi="Times New Roman" w:cs="Times New Roman"/>
        </w:rPr>
        <w:t xml:space="preserve"> Björkeson, Stockholm 2017 (ca 3</w:t>
      </w:r>
      <w:r>
        <w:rPr>
          <w:rFonts w:ascii="Times New Roman" w:hAnsi="Times New Roman" w:cs="Times New Roman"/>
        </w:rPr>
        <w:t>5 s.)</w:t>
      </w:r>
    </w:p>
    <w:p w:rsidR="00495DC9" w:rsidRDefault="00495DC9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Tennant, Emma, ”Philomela” (1975) i </w:t>
      </w:r>
      <w:r w:rsidRPr="005F4D00">
        <w:rPr>
          <w:rFonts w:ascii="Times New Roman" w:hAnsi="Times New Roman" w:cs="Times New Roman"/>
          <w:i/>
        </w:rPr>
        <w:t>Bananas. Anthology</w:t>
      </w:r>
      <w:r>
        <w:rPr>
          <w:rFonts w:ascii="Times New Roman" w:hAnsi="Times New Roman" w:cs="Times New Roman"/>
        </w:rPr>
        <w:t>,</w:t>
      </w:r>
      <w:r w:rsidR="005F4D00">
        <w:rPr>
          <w:rFonts w:ascii="Times New Roman" w:hAnsi="Times New Roman" w:cs="Times New Roman"/>
        </w:rPr>
        <w:t xml:space="preserve"> London</w:t>
      </w:r>
      <w:r>
        <w:rPr>
          <w:rFonts w:ascii="Times New Roman" w:hAnsi="Times New Roman" w:cs="Times New Roman"/>
        </w:rPr>
        <w:t xml:space="preserve"> 1977</w:t>
      </w:r>
      <w:r w:rsidR="005F4D00">
        <w:rPr>
          <w:rFonts w:ascii="Times New Roman" w:hAnsi="Times New Roman" w:cs="Times New Roman"/>
        </w:rPr>
        <w:t xml:space="preserve"> (15 s.) (Canvas)</w:t>
      </w:r>
    </w:p>
    <w:p w:rsidR="00140B62" w:rsidRDefault="00140B62" w:rsidP="00140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Tsvetajeva, Marina, </w:t>
      </w:r>
      <w:r>
        <w:rPr>
          <w:rFonts w:ascii="Times New Roman" w:hAnsi="Times New Roman" w:cs="Times New Roman"/>
          <w:i/>
        </w:rPr>
        <w:t>Phaedra.</w:t>
      </w:r>
      <w:r w:rsidRPr="00371142">
        <w:rPr>
          <w:rFonts w:ascii="Times New Roman" w:hAnsi="Times New Roman" w:cs="Times New Roman"/>
          <w:i/>
        </w:rPr>
        <w:t xml:space="preserve"> A Drama in Verse</w:t>
      </w:r>
      <w:r>
        <w:rPr>
          <w:rFonts w:ascii="Times New Roman" w:hAnsi="Times New Roman" w:cs="Times New Roman"/>
        </w:rPr>
        <w:t xml:space="preserve"> (1927), eng. övers. Angela Livingstone, </w:t>
      </w:r>
      <w:r w:rsidR="005413F9">
        <w:rPr>
          <w:rFonts w:ascii="Times New Roman" w:hAnsi="Times New Roman" w:cs="Times New Roman"/>
        </w:rPr>
        <w:t xml:space="preserve">London </w:t>
      </w:r>
      <w:r w:rsidR="00843B49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</w:t>
      </w:r>
      <w:r w:rsidRPr="005413F9">
        <w:rPr>
          <w:rFonts w:ascii="Times New Roman" w:hAnsi="Times New Roman" w:cs="Times New Roman"/>
          <w:b/>
        </w:rPr>
        <w:t>eller</w:t>
      </w:r>
      <w:r w:rsidR="005413F9">
        <w:rPr>
          <w:rFonts w:ascii="Times New Roman" w:hAnsi="Times New Roman" w:cs="Times New Roman"/>
        </w:rPr>
        <w:t xml:space="preserve"> </w:t>
      </w:r>
      <w:r w:rsidR="005413F9" w:rsidRPr="005413F9">
        <w:rPr>
          <w:rFonts w:ascii="Times New Roman" w:hAnsi="Times New Roman" w:cs="Times New Roman"/>
          <w:i/>
        </w:rPr>
        <w:t>Soul and Passion. Marina Tsvetaeva’s Classical Plays Ariadne and Phaedra</w:t>
      </w:r>
      <w:r w:rsidR="005413F9">
        <w:rPr>
          <w:rFonts w:ascii="Times New Roman" w:hAnsi="Times New Roman" w:cs="Times New Roman"/>
        </w:rPr>
        <w:t>, eng. övers. Zara M. Torlon</w:t>
      </w:r>
      <w:r>
        <w:rPr>
          <w:rFonts w:ascii="Times New Roman" w:hAnsi="Times New Roman" w:cs="Times New Roman"/>
        </w:rPr>
        <w:t xml:space="preserve">e &amp; Maria S. Fox, </w:t>
      </w:r>
      <w:r w:rsidR="005413F9">
        <w:rPr>
          <w:rFonts w:ascii="Times New Roman" w:hAnsi="Times New Roman" w:cs="Times New Roman"/>
        </w:rPr>
        <w:t xml:space="preserve">Oxford OH </w:t>
      </w:r>
      <w:r>
        <w:rPr>
          <w:rFonts w:ascii="Times New Roman" w:hAnsi="Times New Roman" w:cs="Times New Roman"/>
        </w:rPr>
        <w:t xml:space="preserve">2012 </w:t>
      </w:r>
      <w:r w:rsidR="005413F9">
        <w:rPr>
          <w:rFonts w:ascii="Times New Roman" w:hAnsi="Times New Roman" w:cs="Times New Roman"/>
        </w:rPr>
        <w:t>(ca 60 s.)</w:t>
      </w:r>
    </w:p>
    <w:p w:rsidR="00140B62" w:rsidRDefault="005F4D00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Wertenbaker, Timberlake, </w:t>
      </w:r>
      <w:r w:rsidRPr="00D01E0C">
        <w:rPr>
          <w:rFonts w:ascii="Times New Roman" w:hAnsi="Times New Roman" w:cs="Times New Roman"/>
          <w:i/>
        </w:rPr>
        <w:t>The Love of the Nightingale</w:t>
      </w:r>
      <w:r w:rsidR="006609CD">
        <w:rPr>
          <w:rFonts w:ascii="Times New Roman" w:hAnsi="Times New Roman" w:cs="Times New Roman"/>
        </w:rPr>
        <w:t>, Woodstock IL 1989</w:t>
      </w:r>
      <w:r>
        <w:rPr>
          <w:rFonts w:ascii="Times New Roman" w:hAnsi="Times New Roman" w:cs="Times New Roman"/>
        </w:rPr>
        <w:t xml:space="preserve"> </w:t>
      </w:r>
      <w:r w:rsidR="006609CD">
        <w:rPr>
          <w:rFonts w:ascii="Times New Roman" w:hAnsi="Times New Roman" w:cs="Times New Roman"/>
        </w:rPr>
        <w:t xml:space="preserve">(äv. </w:t>
      </w:r>
      <w:r>
        <w:rPr>
          <w:rFonts w:ascii="Times New Roman" w:hAnsi="Times New Roman" w:cs="Times New Roman"/>
        </w:rPr>
        <w:t xml:space="preserve">i förf:s </w:t>
      </w:r>
      <w:r w:rsidRPr="005F4D00">
        <w:rPr>
          <w:rFonts w:ascii="Times New Roman" w:hAnsi="Times New Roman" w:cs="Times New Roman"/>
          <w:i/>
        </w:rPr>
        <w:t>Plays</w:t>
      </w:r>
      <w:r>
        <w:rPr>
          <w:rFonts w:ascii="Times New Roman" w:hAnsi="Times New Roman" w:cs="Times New Roman"/>
        </w:rPr>
        <w:t xml:space="preserve"> 1, London 1996</w:t>
      </w:r>
      <w:r w:rsidR="006609CD">
        <w:rPr>
          <w:rFonts w:ascii="Times New Roman" w:hAnsi="Times New Roman" w:cs="Times New Roman"/>
        </w:rPr>
        <w:t>) (67 s.)</w:t>
      </w:r>
    </w:p>
    <w:p w:rsidR="00F721F7" w:rsidRPr="005927F6" w:rsidRDefault="00F721F7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Wolf, Christa, </w:t>
      </w:r>
      <w:r w:rsidRPr="00E810B7">
        <w:rPr>
          <w:rFonts w:ascii="Times New Roman" w:hAnsi="Times New Roman" w:cs="Times New Roman"/>
          <w:i/>
        </w:rPr>
        <w:t>Medea: röster</w:t>
      </w:r>
      <w:r>
        <w:rPr>
          <w:rFonts w:ascii="Times New Roman" w:hAnsi="Times New Roman" w:cs="Times New Roman"/>
          <w:i/>
        </w:rPr>
        <w:t>. Roman</w:t>
      </w:r>
      <w:r>
        <w:rPr>
          <w:rFonts w:ascii="Times New Roman" w:hAnsi="Times New Roman" w:cs="Times New Roman"/>
        </w:rPr>
        <w:t xml:space="preserve"> </w:t>
      </w:r>
      <w:r w:rsidR="00E02FFB">
        <w:rPr>
          <w:rFonts w:ascii="Times New Roman" w:hAnsi="Times New Roman" w:cs="Times New Roman"/>
        </w:rPr>
        <w:t>(1996), övers. Margaretha Holmqv</w:t>
      </w:r>
      <w:r>
        <w:rPr>
          <w:rFonts w:ascii="Times New Roman" w:hAnsi="Times New Roman" w:cs="Times New Roman"/>
        </w:rPr>
        <w:t>ist, Stockholm 1997 (226 s.)</w:t>
      </w:r>
    </w:p>
    <w:p w:rsidR="00A72222" w:rsidRDefault="00A72222" w:rsidP="000C0C3F"/>
    <w:p w:rsidR="00936017" w:rsidRDefault="00E36423" w:rsidP="000C0C3F">
      <w:r>
        <w:t>Ca 20</w:t>
      </w:r>
      <w:r w:rsidR="00936017">
        <w:t xml:space="preserve"> dikter av </w:t>
      </w:r>
      <w:r w:rsidR="00495DC9">
        <w:rPr>
          <w:rFonts w:ascii="Times New Roman" w:hAnsi="Times New Roman" w:cs="Times New Roman"/>
        </w:rPr>
        <w:t xml:space="preserve">Matthew Arnold, </w:t>
      </w:r>
      <w:r w:rsidR="00936017">
        <w:t xml:space="preserve">Werner Aspenström, Charles Baudelaire, Hilda Doolittle, </w:t>
      </w:r>
      <w:r>
        <w:t xml:space="preserve">Vilhelm Ekelund, </w:t>
      </w:r>
      <w:r w:rsidR="00495DC9">
        <w:t xml:space="preserve">Rabbe Enckell, Katarina Frostenson, Gustaf Fröding, Hjalmar Gullberg, </w:t>
      </w:r>
      <w:r>
        <w:t xml:space="preserve">Rut Hillarp, </w:t>
      </w:r>
      <w:r w:rsidR="00936017">
        <w:t xml:space="preserve">Horatius, </w:t>
      </w:r>
      <w:r w:rsidR="00495DC9">
        <w:rPr>
          <w:rFonts w:ascii="Times New Roman" w:hAnsi="Times New Roman" w:cs="Times New Roman"/>
        </w:rPr>
        <w:t>Jean de</w:t>
      </w:r>
      <w:r w:rsidR="00495DC9">
        <w:t xml:space="preserve"> </w:t>
      </w:r>
      <w:r w:rsidR="00495DC9">
        <w:rPr>
          <w:rFonts w:ascii="Times New Roman" w:hAnsi="Times New Roman" w:cs="Times New Roman"/>
        </w:rPr>
        <w:t xml:space="preserve">La Fontaine, </w:t>
      </w:r>
      <w:r w:rsidR="00936017">
        <w:t xml:space="preserve">Ebba Lindqvist, </w:t>
      </w:r>
      <w:r w:rsidR="00495DC9">
        <w:t xml:space="preserve">Erik Johan Stagnelius, Eva Ström, </w:t>
      </w:r>
      <w:r w:rsidR="00936017">
        <w:t>Jesper Svenbro</w:t>
      </w:r>
      <w:r w:rsidR="00140B62">
        <w:t xml:space="preserve"> </w:t>
      </w:r>
      <w:r w:rsidR="00140B62">
        <w:rPr>
          <w:rFonts w:ascii="Times New Roman" w:hAnsi="Times New Roman" w:cs="Times New Roman"/>
        </w:rPr>
        <w:t>(Canvas)</w:t>
      </w:r>
    </w:p>
    <w:p w:rsidR="00936017" w:rsidRDefault="00936017" w:rsidP="000C0C3F"/>
    <w:p w:rsidR="00E36423" w:rsidRPr="00F3294F" w:rsidRDefault="000C0C3F" w:rsidP="00F3294F">
      <w:pPr>
        <w:pStyle w:val="Body4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2FFB">
        <w:rPr>
          <w:rFonts w:ascii="Times New Roman" w:hAnsi="Times New Roman"/>
          <w:b/>
        </w:rPr>
        <w:t>ca 84</w:t>
      </w:r>
      <w:r w:rsidR="00BE1FA4">
        <w:rPr>
          <w:rFonts w:ascii="Times New Roman" w:hAnsi="Times New Roman"/>
          <w:b/>
        </w:rPr>
        <w:t>5</w:t>
      </w:r>
      <w:r w:rsidRPr="000C0C3F">
        <w:rPr>
          <w:rFonts w:ascii="Times New Roman" w:hAnsi="Times New Roman"/>
          <w:b/>
        </w:rPr>
        <w:t xml:space="preserve"> s.</w:t>
      </w:r>
    </w:p>
    <w:p w:rsidR="00E36423" w:rsidRDefault="00E36423" w:rsidP="00471298">
      <w:pPr>
        <w:rPr>
          <w:b/>
        </w:rPr>
      </w:pPr>
    </w:p>
    <w:p w:rsidR="00EB5FAB" w:rsidRPr="00EB5FAB" w:rsidRDefault="00E47DC9" w:rsidP="0019633E">
      <w:pPr>
        <w:rPr>
          <w:rFonts w:ascii="Times New Roman" w:hAnsi="Times New Roman"/>
          <w:b/>
        </w:rPr>
      </w:pPr>
      <w:r w:rsidRPr="00471298">
        <w:rPr>
          <w:b/>
        </w:rPr>
        <w:t>Sekundärlitteratur</w:t>
      </w:r>
    </w:p>
    <w:p w:rsidR="00EB5FAB" w:rsidRDefault="00EB5FAB" w:rsidP="00EB5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Algulin, Ingemar, </w:t>
      </w:r>
      <w:r w:rsidRPr="00511264">
        <w:rPr>
          <w:rFonts w:ascii="Times New Roman" w:hAnsi="Times New Roman" w:cs="Times New Roman"/>
          <w:i/>
        </w:rPr>
        <w:t>Den orfiska reträtten. Studier i svensk 40-talslyrik och dess litterära bakgrund</w:t>
      </w:r>
      <w:r>
        <w:rPr>
          <w:rFonts w:ascii="Times New Roman" w:hAnsi="Times New Roman" w:cs="Times New Roman"/>
        </w:rPr>
        <w:t>, Stockholm 1977, s. 7–24 (Canvas)</w:t>
      </w:r>
    </w:p>
    <w:p w:rsidR="00495DC9" w:rsidRDefault="00495DC9" w:rsidP="00EB5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Barrow, Rosemary, ”Narcissus and Echo”, </w:t>
      </w:r>
      <w:r w:rsidRPr="00AF0A1B">
        <w:rPr>
          <w:rFonts w:ascii="Times New Roman" w:hAnsi="Times New Roman" w:cs="Times New Roman"/>
          <w:i/>
        </w:rPr>
        <w:t>A Handbook to the Reception of Classical Mythology</w:t>
      </w:r>
      <w:r>
        <w:rPr>
          <w:rFonts w:ascii="Times New Roman" w:hAnsi="Times New Roman" w:cs="Times New Roman"/>
        </w:rPr>
        <w:t>, red. Vanda Zajko &amp; Helena Hoyle, Hoboken NJ 2017, s. 299–310 (LUB: e-bok)</w:t>
      </w:r>
    </w:p>
    <w:p w:rsidR="00EB5FAB" w:rsidRDefault="00EB5FAB" w:rsidP="00EB5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Coupe, Laurence, </w:t>
      </w:r>
      <w:r w:rsidRPr="00511264">
        <w:rPr>
          <w:rFonts w:ascii="Times New Roman" w:hAnsi="Times New Roman" w:cs="Times New Roman"/>
          <w:i/>
        </w:rPr>
        <w:t>Myth</w:t>
      </w:r>
      <w:r>
        <w:rPr>
          <w:rFonts w:ascii="Times New Roman" w:hAnsi="Times New Roman" w:cs="Times New Roman"/>
        </w:rPr>
        <w:t>, London &amp; New York 1997, s. 125–146</w:t>
      </w:r>
    </w:p>
    <w:p w:rsidR="0019633E" w:rsidRDefault="0019633E" w:rsidP="00196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Ekselius, Eva, ”Det erotiska kriget. Den rituella våldtäkten” i förf:s </w:t>
      </w:r>
      <w:r w:rsidRPr="00C15D56">
        <w:rPr>
          <w:rFonts w:ascii="Times New Roman" w:hAnsi="Times New Roman" w:cs="Times New Roman"/>
          <w:i/>
        </w:rPr>
        <w:t>Andas fram ditt ansikte. Om den mytiska och djuppsykologiska strukturen hos Per Olov Enquist</w:t>
      </w:r>
      <w:r>
        <w:rPr>
          <w:rFonts w:ascii="Times New Roman" w:hAnsi="Times New Roman" w:cs="Times New Roman"/>
        </w:rPr>
        <w:t>, Stockholm &amp; Stehag 1996, s. 117–125 (Canvas)</w:t>
      </w:r>
    </w:p>
    <w:p w:rsidR="00C72B0D" w:rsidRDefault="00C72B0D" w:rsidP="00196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Guthmüller, Bodo &amp; Manuel Baumbach, ”Mythology”, </w:t>
      </w:r>
      <w:r w:rsidRPr="00C72B0D">
        <w:rPr>
          <w:rFonts w:ascii="Times New Roman" w:hAnsi="Times New Roman" w:cs="Times New Roman"/>
          <w:i/>
        </w:rPr>
        <w:t>Brill’s New Pauly</w:t>
      </w:r>
      <w:r>
        <w:rPr>
          <w:rFonts w:ascii="Times New Roman" w:hAnsi="Times New Roman" w:cs="Times New Roman"/>
        </w:rPr>
        <w:t xml:space="preserve"> (digital utgåva 2006) (11 788 ord) (LUBsearch)</w:t>
      </w:r>
    </w:p>
    <w:p w:rsidR="00C1586B" w:rsidRDefault="00C1586B" w:rsidP="00C1586B">
      <w:pPr>
        <w:rPr>
          <w:rStyle w:val="updated-short-citation"/>
          <w:rFonts w:ascii="Times New Roman" w:hAnsi="Times New Roman" w:cs="Times New Roman"/>
        </w:rPr>
      </w:pPr>
      <w:r>
        <w:rPr>
          <w:rStyle w:val="updated-short-citation"/>
          <w:rFonts w:ascii="Times New Roman" w:hAnsi="Times New Roman" w:cs="Times New Roman"/>
        </w:rPr>
        <w:t xml:space="preserve">   </w:t>
      </w:r>
      <w:r w:rsidRPr="003B4AFC">
        <w:rPr>
          <w:rStyle w:val="updated-short-citation"/>
          <w:rFonts w:ascii="Times New Roman" w:hAnsi="Times New Roman" w:cs="Times New Roman"/>
        </w:rPr>
        <w:t>Ildiko De Papp Carrington</w:t>
      </w:r>
      <w:r w:rsidRPr="003B4AFC">
        <w:rPr>
          <w:rFonts w:ascii="Times New Roman" w:hAnsi="Times New Roman" w:cs="Times New Roman"/>
        </w:rPr>
        <w:t xml:space="preserve">, ”Recasting the Orpheus Myth: Alice Munro’s </w:t>
      </w:r>
      <w:r>
        <w:rPr>
          <w:rFonts w:ascii="Times New Roman" w:hAnsi="Times New Roman" w:cs="Times New Roman"/>
        </w:rPr>
        <w:t>’</w:t>
      </w:r>
      <w:r w:rsidRPr="003B4AFC">
        <w:rPr>
          <w:rFonts w:ascii="Times New Roman" w:hAnsi="Times New Roman" w:cs="Times New Roman"/>
        </w:rPr>
        <w:t>The Children Stay</w:t>
      </w:r>
      <w:r>
        <w:rPr>
          <w:rFonts w:ascii="Times New Roman" w:hAnsi="Times New Roman" w:cs="Times New Roman"/>
        </w:rPr>
        <w:t>’</w:t>
      </w:r>
      <w:r w:rsidRPr="003B4AFC">
        <w:rPr>
          <w:rFonts w:ascii="Times New Roman" w:hAnsi="Times New Roman" w:cs="Times New Roman"/>
        </w:rPr>
        <w:t xml:space="preserve"> and Jean Anouilh</w:t>
      </w:r>
      <w:r>
        <w:rPr>
          <w:rFonts w:ascii="Times New Roman" w:hAnsi="Times New Roman" w:cs="Times New Roman"/>
        </w:rPr>
        <w:t>’</w:t>
      </w:r>
      <w:r w:rsidRPr="003B4AFC">
        <w:rPr>
          <w:rFonts w:ascii="Times New Roman" w:hAnsi="Times New Roman" w:cs="Times New Roman"/>
        </w:rPr>
        <w:t xml:space="preserve">s </w:t>
      </w:r>
      <w:r w:rsidRPr="003B4AFC">
        <w:rPr>
          <w:rFonts w:ascii="Times New Roman" w:hAnsi="Times New Roman" w:cs="Times New Roman"/>
          <w:i/>
        </w:rPr>
        <w:t>Eurydice</w:t>
      </w:r>
      <w:r w:rsidRPr="003B4AFC">
        <w:rPr>
          <w:rFonts w:ascii="Times New Roman" w:hAnsi="Times New Roman" w:cs="Times New Roman"/>
        </w:rPr>
        <w:t xml:space="preserve">”, </w:t>
      </w:r>
      <w:r w:rsidRPr="003B4AFC">
        <w:rPr>
          <w:rStyle w:val="updated-short-citation"/>
          <w:rFonts w:ascii="Times New Roman" w:hAnsi="Times New Roman" w:cs="Times New Roman"/>
          <w:i/>
        </w:rPr>
        <w:t>Essays on Canadian Writing</w:t>
      </w:r>
      <w:r w:rsidRPr="003B4AFC">
        <w:rPr>
          <w:rStyle w:val="updated-short-citation"/>
          <w:rFonts w:ascii="Times New Roman" w:hAnsi="Times New Roman" w:cs="Times New Roman"/>
        </w:rPr>
        <w:t xml:space="preserve"> 66 (1998)</w:t>
      </w:r>
      <w:r>
        <w:rPr>
          <w:rStyle w:val="updated-short-citation"/>
          <w:rFonts w:ascii="Times New Roman" w:hAnsi="Times New Roman" w:cs="Times New Roman"/>
        </w:rPr>
        <w:t>, s. 191–203 (LUBsearch)</w:t>
      </w:r>
    </w:p>
    <w:p w:rsidR="00EB5FAB" w:rsidRDefault="00EB5FAB" w:rsidP="00C1586B">
      <w:pPr>
        <w:rPr>
          <w:rStyle w:val="updated-short-citation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Johansson, Niclas, </w:t>
      </w:r>
      <w:r w:rsidRPr="006755C2">
        <w:rPr>
          <w:rFonts w:ascii="Times New Roman" w:hAnsi="Times New Roman" w:cs="Times New Roman"/>
          <w:i/>
        </w:rPr>
        <w:t>The Narcissus Theme from Fin de Siècle to Psychoanalysis. Crisis of the Modern Self</w:t>
      </w:r>
      <w:r>
        <w:rPr>
          <w:rFonts w:ascii="Times New Roman" w:hAnsi="Times New Roman" w:cs="Times New Roman"/>
        </w:rPr>
        <w:t xml:space="preserve"> , Frankfurt am Main etc. 2017, s. 16–30 (Canvas)</w:t>
      </w:r>
    </w:p>
    <w:p w:rsidR="00C1586B" w:rsidRDefault="00C1586B" w:rsidP="0019633E">
      <w:pPr>
        <w:rPr>
          <w:rStyle w:val="updated-short-citation"/>
          <w:rFonts w:ascii="Times New Roman" w:hAnsi="Times New Roman" w:cs="Times New Roman"/>
        </w:rPr>
      </w:pPr>
      <w:r>
        <w:rPr>
          <w:rStyle w:val="updated-short-citation"/>
          <w:rFonts w:ascii="Times New Roman" w:hAnsi="Times New Roman" w:cs="Times New Roman"/>
        </w:rPr>
        <w:t xml:space="preserve">   Malmberg, Lena, ”Eurydike – vår tids emblem?” i förf:s </w:t>
      </w:r>
      <w:r w:rsidRPr="00790145">
        <w:rPr>
          <w:rStyle w:val="updated-short-citation"/>
          <w:rFonts w:ascii="Times New Roman" w:hAnsi="Times New Roman" w:cs="Times New Roman"/>
          <w:i/>
        </w:rPr>
        <w:t>Från Orfeus till Eurydike. En rörelse i samtida svensk lyrik</w:t>
      </w:r>
      <w:r>
        <w:rPr>
          <w:rStyle w:val="updated-short-citation"/>
          <w:rFonts w:ascii="Times New Roman" w:hAnsi="Times New Roman" w:cs="Times New Roman"/>
        </w:rPr>
        <w:t>, Lund 2000, s. 197–208 (Canvas)</w:t>
      </w:r>
    </w:p>
    <w:p w:rsidR="00F3294F" w:rsidRDefault="00F3294F" w:rsidP="0019633E">
      <w:pPr>
        <w:rPr>
          <w:rFonts w:ascii="Times New Roman" w:hAnsi="Times New Roman" w:cs="Times New Roman"/>
        </w:rPr>
      </w:pPr>
      <w:r>
        <w:rPr>
          <w:rStyle w:val="updated-short-citation"/>
          <w:rFonts w:ascii="Times New Roman" w:hAnsi="Times New Roman" w:cs="Times New Roman"/>
        </w:rPr>
        <w:t xml:space="preserve">   Murnaghan, Sheila &amp; Deborah H. Roberts, ”Myth Collections for Children”, </w:t>
      </w:r>
      <w:r w:rsidRPr="00AF0A1B">
        <w:rPr>
          <w:rFonts w:ascii="Times New Roman" w:hAnsi="Times New Roman" w:cs="Times New Roman"/>
          <w:i/>
        </w:rPr>
        <w:t>A Handbook to the Reception of Classical Mythology</w:t>
      </w:r>
      <w:r>
        <w:rPr>
          <w:rFonts w:ascii="Times New Roman" w:hAnsi="Times New Roman" w:cs="Times New Roman"/>
        </w:rPr>
        <w:t>, red. Vanda Zajko &amp; Helena Hoyle, Hoboken NJ 2017</w:t>
      </w:r>
      <w:r>
        <w:rPr>
          <w:rStyle w:val="updated-short-citation"/>
          <w:rFonts w:ascii="Times New Roman" w:hAnsi="Times New Roman" w:cs="Times New Roman"/>
        </w:rPr>
        <w:t xml:space="preserve">, s. 87–103 </w:t>
      </w:r>
      <w:r>
        <w:rPr>
          <w:rFonts w:ascii="Times New Roman" w:hAnsi="Times New Roman" w:cs="Times New Roman"/>
        </w:rPr>
        <w:t>(LUB: e-bok)</w:t>
      </w:r>
    </w:p>
    <w:p w:rsidR="00B83674" w:rsidRDefault="003B121D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Neuchterlein, Jeanne, ”Pieter Breugel the Elder’s </w:t>
      </w:r>
      <w:r w:rsidRPr="00C019A9">
        <w:rPr>
          <w:rFonts w:ascii="Times New Roman" w:hAnsi="Times New Roman" w:cs="Times New Roman"/>
          <w:i/>
        </w:rPr>
        <w:t>Landscape with the Fall of Icarus</w:t>
      </w:r>
      <w:r>
        <w:rPr>
          <w:rFonts w:ascii="Times New Roman" w:hAnsi="Times New Roman" w:cs="Times New Roman"/>
        </w:rPr>
        <w:t xml:space="preserve">”, </w:t>
      </w:r>
      <w:r w:rsidRPr="00AF0A1B">
        <w:rPr>
          <w:rFonts w:ascii="Times New Roman" w:hAnsi="Times New Roman" w:cs="Times New Roman"/>
          <w:i/>
        </w:rPr>
        <w:t>A Handbook to the Reception of Classical Mythology</w:t>
      </w:r>
      <w:r>
        <w:rPr>
          <w:rFonts w:ascii="Times New Roman" w:hAnsi="Times New Roman" w:cs="Times New Roman"/>
        </w:rPr>
        <w:t>, red. Vanda Zajko &amp; Helena Hoyle, Hoboken NJ 2017, s. 379–390 (LUB: e-bok)</w:t>
      </w:r>
    </w:p>
    <w:p w:rsidR="00F433F5" w:rsidRDefault="00F433F5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Nohrnberg, James, ”Myth”,</w:t>
      </w:r>
      <w:r w:rsidRPr="00627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The Princeton Encyclopedia of Poetry and P</w:t>
      </w:r>
      <w:r w:rsidRPr="00627F19">
        <w:rPr>
          <w:rFonts w:ascii="Times New Roman" w:hAnsi="Times New Roman" w:cs="Times New Roman"/>
          <w:i/>
        </w:rPr>
        <w:t>oetics</w:t>
      </w:r>
      <w:r w:rsidRPr="00627F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red. </w:t>
      </w:r>
      <w:r w:rsidRPr="00627F19">
        <w:rPr>
          <w:rFonts w:ascii="Times New Roman" w:hAnsi="Times New Roman" w:cs="Times New Roman"/>
        </w:rPr>
        <w:t>Roland Greene</w:t>
      </w:r>
      <w:r>
        <w:rPr>
          <w:rFonts w:ascii="Times New Roman" w:hAnsi="Times New Roman" w:cs="Times New Roman"/>
        </w:rPr>
        <w:t>,</w:t>
      </w:r>
      <w:r w:rsidRPr="00627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4:e uppl., Princeton &amp; Oxford 2012, s. 906–910 (Canvas)</w:t>
      </w:r>
    </w:p>
    <w:p w:rsidR="00936017" w:rsidRDefault="00140B62" w:rsidP="00936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6017">
        <w:rPr>
          <w:rFonts w:ascii="Times New Roman" w:hAnsi="Times New Roman" w:cs="Times New Roman"/>
        </w:rPr>
        <w:t xml:space="preserve">Nykvist, Karin, ”Hermes som kofösare och vägvisare” i förf:s </w:t>
      </w:r>
      <w:r w:rsidR="00936017" w:rsidRPr="005E7AAF">
        <w:rPr>
          <w:rFonts w:ascii="Times New Roman" w:hAnsi="Times New Roman" w:cs="Times New Roman"/>
          <w:i/>
        </w:rPr>
        <w:t>Poesi som poetik. Idéer om diktkonst i Jesper Svenbros lyrik</w:t>
      </w:r>
      <w:r w:rsidR="00936017">
        <w:rPr>
          <w:rFonts w:ascii="Times New Roman" w:hAnsi="Times New Roman" w:cs="Times New Roman"/>
        </w:rPr>
        <w:t>, Lund 2002, s. 79–98 (Canvas)</w:t>
      </w:r>
    </w:p>
    <w:p w:rsidR="00F721F7" w:rsidRDefault="00F721F7" w:rsidP="00936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Sigfridsson, Barbro, ”Myten i vardagen. Några reflektioner kring två uppsättningar av </w:t>
      </w:r>
      <w:r w:rsidRPr="00FA5B8E">
        <w:rPr>
          <w:rFonts w:ascii="Times New Roman" w:hAnsi="Times New Roman" w:cs="Times New Roman"/>
          <w:i/>
        </w:rPr>
        <w:t>Medeas barn</w:t>
      </w:r>
      <w:r>
        <w:rPr>
          <w:rFonts w:ascii="Times New Roman" w:hAnsi="Times New Roman" w:cs="Times New Roman"/>
        </w:rPr>
        <w:t xml:space="preserve">”, </w:t>
      </w:r>
      <w:r w:rsidRPr="00FA5B8E">
        <w:rPr>
          <w:rFonts w:ascii="Times New Roman" w:hAnsi="Times New Roman" w:cs="Times New Roman"/>
          <w:i/>
        </w:rPr>
        <w:t>Svenska teaterhändelser 1946–1996</w:t>
      </w:r>
      <w:r>
        <w:rPr>
          <w:rFonts w:ascii="Times New Roman" w:hAnsi="Times New Roman" w:cs="Times New Roman"/>
        </w:rPr>
        <w:t>, red. Lena Hammargren m.fl., Stockholm 1996, s. 111–143</w:t>
      </w:r>
    </w:p>
    <w:p w:rsidR="0019633E" w:rsidRPr="0019633E" w:rsidRDefault="0019633E" w:rsidP="00936017">
      <w:r>
        <w:rPr>
          <w:rFonts w:ascii="Times New Roman" w:hAnsi="Times New Roman" w:cs="Times New Roman"/>
        </w:rPr>
        <w:t xml:space="preserve">   Syréhn, Gunnar, </w:t>
      </w:r>
      <w:r w:rsidRPr="00C15D56">
        <w:rPr>
          <w:rFonts w:ascii="Times New Roman" w:hAnsi="Times New Roman" w:cs="Times New Roman"/>
          <w:i/>
        </w:rPr>
        <w:t>Mellan sanningen och lögnen. Studier i Per Olov Enquists dramatik</w:t>
      </w:r>
      <w:r>
        <w:rPr>
          <w:rFonts w:ascii="Times New Roman" w:hAnsi="Times New Roman" w:cs="Times New Roman"/>
        </w:rPr>
        <w:t>, Stockholm 2000, s. 69–89</w:t>
      </w:r>
    </w:p>
    <w:p w:rsidR="00B83674" w:rsidRDefault="00B83674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Talbot, John, ”Bulfinch and Graves. Modern Mythography as Literary Reception”, </w:t>
      </w:r>
      <w:r w:rsidRPr="00AF0A1B">
        <w:rPr>
          <w:rFonts w:ascii="Times New Roman" w:hAnsi="Times New Roman" w:cs="Times New Roman"/>
          <w:i/>
        </w:rPr>
        <w:t>A Handbook to the Reception of Classical Mythology</w:t>
      </w:r>
      <w:r>
        <w:rPr>
          <w:rFonts w:ascii="Times New Roman" w:hAnsi="Times New Roman" w:cs="Times New Roman"/>
        </w:rPr>
        <w:t>, red. Vanda Zajko &amp; Helena Hoyle, Hoboken NJ 2017, s. 75–86 (LUB: e-bok)</w:t>
      </w:r>
    </w:p>
    <w:p w:rsidR="00495DC9" w:rsidRDefault="00495DC9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Vinge, Louise, </w:t>
      </w:r>
      <w:r w:rsidRPr="00816F5A">
        <w:rPr>
          <w:rFonts w:ascii="Times New Roman" w:hAnsi="Times New Roman" w:cs="Times New Roman"/>
          <w:i/>
        </w:rPr>
        <w:t>The Narcissus Theme in Western European Literature up to the Early 19th Century</w:t>
      </w:r>
      <w:r>
        <w:rPr>
          <w:rFonts w:ascii="Times New Roman" w:hAnsi="Times New Roman" w:cs="Times New Roman"/>
        </w:rPr>
        <w:t>, Lund 1967, s. 3, 11–19, 323–326 (Canvas)</w:t>
      </w:r>
    </w:p>
    <w:p w:rsidR="00F433F5" w:rsidRDefault="00F433F5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Walker, Steven F., Robert A. Segal &amp; David Herman, ”Myth: Thematic Approaches”, ”Myth: Theoretical Approaches” resp. ”Mythem”, </w:t>
      </w:r>
      <w:r w:rsidRPr="00F433F5">
        <w:rPr>
          <w:rFonts w:ascii="Times New Roman" w:hAnsi="Times New Roman" w:cs="Times New Roman"/>
          <w:i/>
        </w:rPr>
        <w:t>Routledge Encyclopedia of Narrative Theory</w:t>
      </w:r>
      <w:r>
        <w:rPr>
          <w:rFonts w:ascii="Times New Roman" w:hAnsi="Times New Roman" w:cs="Times New Roman"/>
        </w:rPr>
        <w:t>, red. David Herman m.fl., London &amp; New York 2005, s. 329–335 (Canvas)</w:t>
      </w:r>
    </w:p>
    <w:p w:rsidR="00F721F7" w:rsidRDefault="00F721F7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Watkins, Susan, ”An Allegory from Atlantis”, </w:t>
      </w:r>
      <w:r w:rsidRPr="0046060B">
        <w:rPr>
          <w:rFonts w:ascii="Times New Roman" w:hAnsi="Times New Roman" w:cs="Times New Roman"/>
          <w:i/>
        </w:rPr>
        <w:t>New Left Review</w:t>
      </w:r>
      <w:r>
        <w:rPr>
          <w:rFonts w:ascii="Times New Roman" w:hAnsi="Times New Roman" w:cs="Times New Roman"/>
        </w:rPr>
        <w:t xml:space="preserve"> 1/231 (1998), s. 132–145 (Canvas)</w:t>
      </w:r>
    </w:p>
    <w:p w:rsidR="006609CD" w:rsidRDefault="006609CD" w:rsidP="000C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Winston, Joe, ”Re-Casting the Phaedra Syndrome: Myth and Morality in Timberlake Wertenbaker’s </w:t>
      </w:r>
      <w:r w:rsidRPr="00D01E0C">
        <w:rPr>
          <w:rFonts w:ascii="Times New Roman" w:hAnsi="Times New Roman" w:cs="Times New Roman"/>
          <w:i/>
        </w:rPr>
        <w:t>The Love of the Nightingale</w:t>
      </w:r>
      <w:r>
        <w:rPr>
          <w:rFonts w:ascii="Times New Roman" w:hAnsi="Times New Roman" w:cs="Times New Roman"/>
        </w:rPr>
        <w:t xml:space="preserve">”, </w:t>
      </w:r>
      <w:r w:rsidRPr="008317EE">
        <w:rPr>
          <w:rFonts w:ascii="Times New Roman" w:hAnsi="Times New Roman" w:cs="Times New Roman"/>
          <w:i/>
        </w:rPr>
        <w:t>Modern Drama</w:t>
      </w:r>
      <w:r>
        <w:rPr>
          <w:rFonts w:ascii="Times New Roman" w:hAnsi="Times New Roman" w:cs="Times New Roman"/>
        </w:rPr>
        <w:t xml:space="preserve"> 38:4 (1995), s. 510–519 (LUBsearch)</w:t>
      </w:r>
    </w:p>
    <w:p w:rsidR="00B83674" w:rsidRPr="00E02FFB" w:rsidRDefault="00140B62" w:rsidP="000C0C3F">
      <w:r>
        <w:rPr>
          <w:rFonts w:ascii="Times New Roman" w:hAnsi="Times New Roman" w:cs="Times New Roman"/>
        </w:rPr>
        <w:t xml:space="preserve">   </w:t>
      </w:r>
      <w:r w:rsidR="00936017">
        <w:rPr>
          <w:rFonts w:ascii="Times New Roman" w:hAnsi="Times New Roman" w:cs="Times New Roman"/>
        </w:rPr>
        <w:t xml:space="preserve">Zillén, Erik, </w:t>
      </w:r>
      <w:r w:rsidR="00936017" w:rsidRPr="005E0004">
        <w:rPr>
          <w:rFonts w:ascii="Times New Roman" w:hAnsi="Times New Roman" w:cs="Times New Roman"/>
        </w:rPr>
        <w:t xml:space="preserve">”Reconfigurations of Mythology in Sixteenth-Century Lutheran Collections of Aesopic Fables”, </w:t>
      </w:r>
      <w:r w:rsidR="00936017" w:rsidRPr="005E0004">
        <w:rPr>
          <w:rFonts w:ascii="Times New Roman" w:hAnsi="Times New Roman" w:cs="Times New Roman"/>
          <w:i/>
        </w:rPr>
        <w:t>Allusions and Reflections. Greek and Roman Mythology in Renaissance Europe</w:t>
      </w:r>
      <w:r w:rsidR="00936017" w:rsidRPr="005E0004">
        <w:rPr>
          <w:rFonts w:ascii="Times New Roman" w:hAnsi="Times New Roman" w:cs="Times New Roman"/>
        </w:rPr>
        <w:t>, red. Elisabeth Wåghäll Nivre, Newcastle upon Tyn</w:t>
      </w:r>
      <w:r w:rsidR="00936017">
        <w:rPr>
          <w:rFonts w:ascii="Times New Roman" w:hAnsi="Times New Roman" w:cs="Times New Roman"/>
        </w:rPr>
        <w:t xml:space="preserve">e </w:t>
      </w:r>
      <w:r w:rsidR="00936017" w:rsidRPr="005E0004">
        <w:rPr>
          <w:rFonts w:ascii="Times New Roman" w:hAnsi="Times New Roman" w:cs="Times New Roman"/>
        </w:rPr>
        <w:t>2015, s. 465–479</w:t>
      </w:r>
      <w:r w:rsidR="00936017">
        <w:rPr>
          <w:rFonts w:ascii="Times New Roman" w:hAnsi="Times New Roman" w:cs="Times New Roman"/>
        </w:rPr>
        <w:t xml:space="preserve"> (Canvas)</w:t>
      </w:r>
    </w:p>
    <w:p w:rsidR="000C0C3F" w:rsidRDefault="000C0C3F" w:rsidP="000C0C3F"/>
    <w:p w:rsidR="000C0C3F" w:rsidRPr="001E0025" w:rsidRDefault="000C0C3F" w:rsidP="000C0C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0C3F">
        <w:rPr>
          <w:b/>
        </w:rPr>
        <w:t xml:space="preserve">ca </w:t>
      </w:r>
      <w:r w:rsidR="00F3294F">
        <w:rPr>
          <w:b/>
        </w:rPr>
        <w:t>290</w:t>
      </w:r>
      <w:r w:rsidRPr="000C0C3F">
        <w:rPr>
          <w:b/>
        </w:rPr>
        <w:t xml:space="preserve"> s.</w:t>
      </w:r>
    </w:p>
    <w:sectPr w:rsidR="000C0C3F" w:rsidRPr="001E00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8F" w:rsidRDefault="00AF128F" w:rsidP="003012C5">
      <w:r>
        <w:separator/>
      </w:r>
    </w:p>
  </w:endnote>
  <w:endnote w:type="continuationSeparator" w:id="0">
    <w:p w:rsidR="00AF128F" w:rsidRDefault="00AF128F" w:rsidP="0030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5296"/>
      <w:docPartObj>
        <w:docPartGallery w:val="Page Numbers (Bottom of Page)"/>
        <w:docPartUnique/>
      </w:docPartObj>
    </w:sdtPr>
    <w:sdtEndPr/>
    <w:sdtContent>
      <w:p w:rsidR="003012C5" w:rsidRDefault="003012C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49">
          <w:t>2</w:t>
        </w:r>
        <w:r>
          <w:fldChar w:fldCharType="end"/>
        </w:r>
      </w:p>
    </w:sdtContent>
  </w:sdt>
  <w:p w:rsidR="003012C5" w:rsidRDefault="003012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8F" w:rsidRDefault="00AF128F" w:rsidP="003012C5">
      <w:r>
        <w:separator/>
      </w:r>
    </w:p>
  </w:footnote>
  <w:footnote w:type="continuationSeparator" w:id="0">
    <w:p w:rsidR="00AF128F" w:rsidRDefault="00AF128F" w:rsidP="0030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C9"/>
    <w:rsid w:val="00006848"/>
    <w:rsid w:val="000210BF"/>
    <w:rsid w:val="0003123A"/>
    <w:rsid w:val="0005183B"/>
    <w:rsid w:val="000818FC"/>
    <w:rsid w:val="000879C5"/>
    <w:rsid w:val="000B38CD"/>
    <w:rsid w:val="000C0C3F"/>
    <w:rsid w:val="000C65FE"/>
    <w:rsid w:val="000D4EEE"/>
    <w:rsid w:val="000D69B9"/>
    <w:rsid w:val="00140B62"/>
    <w:rsid w:val="0014196A"/>
    <w:rsid w:val="00142EDD"/>
    <w:rsid w:val="00164657"/>
    <w:rsid w:val="00187DB3"/>
    <w:rsid w:val="0019633E"/>
    <w:rsid w:val="001A447B"/>
    <w:rsid w:val="001C1D67"/>
    <w:rsid w:val="001C7116"/>
    <w:rsid w:val="001E0025"/>
    <w:rsid w:val="00276C4C"/>
    <w:rsid w:val="00292340"/>
    <w:rsid w:val="00296368"/>
    <w:rsid w:val="00300AC8"/>
    <w:rsid w:val="003012C5"/>
    <w:rsid w:val="0034229C"/>
    <w:rsid w:val="003B121D"/>
    <w:rsid w:val="003D0649"/>
    <w:rsid w:val="00411FE2"/>
    <w:rsid w:val="00414F36"/>
    <w:rsid w:val="0044771E"/>
    <w:rsid w:val="00455514"/>
    <w:rsid w:val="00471298"/>
    <w:rsid w:val="0048598A"/>
    <w:rsid w:val="00495DC9"/>
    <w:rsid w:val="004D6562"/>
    <w:rsid w:val="004E7A21"/>
    <w:rsid w:val="004F59B9"/>
    <w:rsid w:val="0053628E"/>
    <w:rsid w:val="005413F9"/>
    <w:rsid w:val="00567987"/>
    <w:rsid w:val="005927F6"/>
    <w:rsid w:val="005A4D85"/>
    <w:rsid w:val="005F4D00"/>
    <w:rsid w:val="006136C5"/>
    <w:rsid w:val="006609CD"/>
    <w:rsid w:val="00683649"/>
    <w:rsid w:val="006B221E"/>
    <w:rsid w:val="006C4163"/>
    <w:rsid w:val="006D7E36"/>
    <w:rsid w:val="00752290"/>
    <w:rsid w:val="00762C08"/>
    <w:rsid w:val="00765F72"/>
    <w:rsid w:val="00794AFA"/>
    <w:rsid w:val="007C676D"/>
    <w:rsid w:val="007D4C18"/>
    <w:rsid w:val="007E7F11"/>
    <w:rsid w:val="00810CAB"/>
    <w:rsid w:val="008263C9"/>
    <w:rsid w:val="00826EDD"/>
    <w:rsid w:val="00830A05"/>
    <w:rsid w:val="00832243"/>
    <w:rsid w:val="00843B49"/>
    <w:rsid w:val="008B4311"/>
    <w:rsid w:val="008D74AD"/>
    <w:rsid w:val="008F21B5"/>
    <w:rsid w:val="0091030D"/>
    <w:rsid w:val="00936017"/>
    <w:rsid w:val="00941847"/>
    <w:rsid w:val="009451A3"/>
    <w:rsid w:val="009A0FB0"/>
    <w:rsid w:val="00A40FF9"/>
    <w:rsid w:val="00A55E01"/>
    <w:rsid w:val="00A72222"/>
    <w:rsid w:val="00A8018B"/>
    <w:rsid w:val="00A8246F"/>
    <w:rsid w:val="00AA12A3"/>
    <w:rsid w:val="00AA2CB3"/>
    <w:rsid w:val="00AE00FE"/>
    <w:rsid w:val="00AF128F"/>
    <w:rsid w:val="00AF7193"/>
    <w:rsid w:val="00B12360"/>
    <w:rsid w:val="00B31965"/>
    <w:rsid w:val="00B75091"/>
    <w:rsid w:val="00B82D9F"/>
    <w:rsid w:val="00B83674"/>
    <w:rsid w:val="00BD0696"/>
    <w:rsid w:val="00BE1FA4"/>
    <w:rsid w:val="00BF7AC4"/>
    <w:rsid w:val="00C00A81"/>
    <w:rsid w:val="00C1586B"/>
    <w:rsid w:val="00C67566"/>
    <w:rsid w:val="00C72B0D"/>
    <w:rsid w:val="00C75276"/>
    <w:rsid w:val="00C94DB5"/>
    <w:rsid w:val="00CA69F1"/>
    <w:rsid w:val="00CE6993"/>
    <w:rsid w:val="00D008CC"/>
    <w:rsid w:val="00D01E3A"/>
    <w:rsid w:val="00D27C4C"/>
    <w:rsid w:val="00D459C3"/>
    <w:rsid w:val="00D46F5B"/>
    <w:rsid w:val="00D47E60"/>
    <w:rsid w:val="00D61547"/>
    <w:rsid w:val="00D86364"/>
    <w:rsid w:val="00DD7D6C"/>
    <w:rsid w:val="00DF427A"/>
    <w:rsid w:val="00E008F9"/>
    <w:rsid w:val="00E02FFB"/>
    <w:rsid w:val="00E12CF7"/>
    <w:rsid w:val="00E36423"/>
    <w:rsid w:val="00E45300"/>
    <w:rsid w:val="00E47DC9"/>
    <w:rsid w:val="00E726A9"/>
    <w:rsid w:val="00EA01CF"/>
    <w:rsid w:val="00EB5FAB"/>
    <w:rsid w:val="00EC0578"/>
    <w:rsid w:val="00EC1420"/>
    <w:rsid w:val="00F3294F"/>
    <w:rsid w:val="00F433F5"/>
    <w:rsid w:val="00F67DF3"/>
    <w:rsid w:val="00F721F7"/>
    <w:rsid w:val="00FA252B"/>
    <w:rsid w:val="00FA2786"/>
    <w:rsid w:val="00FA4B88"/>
    <w:rsid w:val="00FA729F"/>
    <w:rsid w:val="00FD2101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51748-7D58-41B4-BEC0-C3A7C6AA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DC9"/>
    <w:rPr>
      <w:rFonts w:eastAsiaTheme="minorHAnsi"/>
      <w:noProof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E47DC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351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3518"/>
    <w:rPr>
      <w:b/>
      <w:bCs/>
    </w:rPr>
  </w:style>
  <w:style w:type="character" w:customStyle="1" w:styleId="displayfields">
    <w:name w:val="displayfields"/>
    <w:basedOn w:val="Standardstycketeckensnitt"/>
    <w:rsid w:val="00810CAB"/>
  </w:style>
  <w:style w:type="character" w:customStyle="1" w:styleId="Underrubrik1">
    <w:name w:val="Underrubrik1"/>
    <w:basedOn w:val="Standardstycketeckensnitt"/>
    <w:rsid w:val="008263C9"/>
  </w:style>
  <w:style w:type="paragraph" w:styleId="Sidhuvud">
    <w:name w:val="header"/>
    <w:basedOn w:val="Normal"/>
    <w:link w:val="SidhuvudChar"/>
    <w:uiPriority w:val="99"/>
    <w:unhideWhenUsed/>
    <w:rsid w:val="003012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12C5"/>
    <w:rPr>
      <w:rFonts w:eastAsiaTheme="minorHAnsi"/>
      <w:noProof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012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12C5"/>
    <w:rPr>
      <w:rFonts w:eastAsiaTheme="minorHAnsi"/>
      <w:noProof/>
      <w:lang w:eastAsia="en-US"/>
    </w:rPr>
  </w:style>
  <w:style w:type="character" w:customStyle="1" w:styleId="updated-short-citation">
    <w:name w:val="updated-short-citation"/>
    <w:basedOn w:val="Standardstycketeckensnitt"/>
    <w:rsid w:val="00C1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2</cp:revision>
  <cp:lastPrinted>2016-11-11T12:13:00Z</cp:lastPrinted>
  <dcterms:created xsi:type="dcterms:W3CDTF">2020-06-03T08:52:00Z</dcterms:created>
  <dcterms:modified xsi:type="dcterms:W3CDTF">2020-06-03T08:52:00Z</dcterms:modified>
</cp:coreProperties>
</file>