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62" w:rsidRDefault="00747862">
      <w:pPr>
        <w:rPr>
          <w:rFonts w:ascii="Garamond" w:hAnsi="Garamond"/>
          <w:sz w:val="28"/>
          <w:szCs w:val="28"/>
        </w:rPr>
      </w:pPr>
      <w:bookmarkStart w:id="0" w:name="_GoBack"/>
      <w:bookmarkEnd w:id="0"/>
      <w:r w:rsidRPr="004E69E3">
        <w:rPr>
          <w:rFonts w:ascii="Garamond" w:hAnsi="Garamond"/>
          <w:sz w:val="28"/>
          <w:szCs w:val="28"/>
        </w:rPr>
        <w:t xml:space="preserve">LIVK 10 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dk</w:t>
      </w:r>
      <w:proofErr w:type="spellEnd"/>
      <w:r>
        <w:rPr>
          <w:rFonts w:ascii="Garamond" w:hAnsi="Garamond"/>
          <w:sz w:val="28"/>
          <w:szCs w:val="28"/>
        </w:rPr>
        <w:t xml:space="preserve"> 2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ht</w:t>
      </w:r>
      <w:r w:rsidRPr="004E69E3">
        <w:rPr>
          <w:rFonts w:ascii="Garamond" w:hAnsi="Garamond"/>
          <w:sz w:val="28"/>
          <w:szCs w:val="28"/>
        </w:rPr>
        <w:t xml:space="preserve"> 2013</w:t>
      </w:r>
    </w:p>
    <w:p w:rsidR="00C25251" w:rsidRPr="004E69E3" w:rsidRDefault="00F45E2A">
      <w:pPr>
        <w:rPr>
          <w:rFonts w:ascii="Garamond" w:hAnsi="Garamond"/>
          <w:sz w:val="28"/>
          <w:szCs w:val="28"/>
        </w:rPr>
      </w:pPr>
      <w:r w:rsidRPr="004E69E3">
        <w:rPr>
          <w:rFonts w:ascii="Garamond" w:hAnsi="Garamond"/>
          <w:sz w:val="28"/>
          <w:szCs w:val="28"/>
        </w:rPr>
        <w:t xml:space="preserve">Schema teorikurs </w:t>
      </w:r>
    </w:p>
    <w:p w:rsidR="00F45E2A" w:rsidRDefault="00B5482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Tisdag 15/10, </w:t>
      </w:r>
      <w:r w:rsidR="0086356A">
        <w:rPr>
          <w:rFonts w:ascii="Garamond" w:hAnsi="Garamond"/>
          <w:sz w:val="24"/>
          <w:szCs w:val="24"/>
        </w:rPr>
        <w:t>10–</w:t>
      </w:r>
      <w:r w:rsidR="000327FA">
        <w:rPr>
          <w:rFonts w:ascii="Garamond" w:hAnsi="Garamond"/>
          <w:sz w:val="24"/>
          <w:szCs w:val="24"/>
        </w:rPr>
        <w:t>12, Hum hörsalen</w:t>
      </w:r>
      <w:r w:rsidR="006B5E90">
        <w:rPr>
          <w:rFonts w:ascii="Garamond" w:hAnsi="Garamond"/>
          <w:sz w:val="24"/>
          <w:szCs w:val="24"/>
        </w:rPr>
        <w:t xml:space="preserve"> CS</w:t>
      </w:r>
      <w:r w:rsidR="002461F0">
        <w:rPr>
          <w:rFonts w:ascii="Garamond" w:hAnsi="Garamond"/>
          <w:sz w:val="24"/>
          <w:szCs w:val="24"/>
        </w:rPr>
        <w:t xml:space="preserve"> </w:t>
      </w:r>
      <w:r w:rsidR="002461F0" w:rsidRPr="002461F0">
        <w:rPr>
          <w:rFonts w:ascii="Garamond" w:hAnsi="Garamond"/>
          <w:b/>
          <w:sz w:val="24"/>
          <w:szCs w:val="24"/>
        </w:rPr>
        <w:t>Introduktion</w:t>
      </w:r>
      <w:r w:rsidR="002461F0">
        <w:rPr>
          <w:rFonts w:ascii="Garamond" w:hAnsi="Garamond"/>
          <w:sz w:val="24"/>
          <w:szCs w:val="24"/>
        </w:rPr>
        <w:t xml:space="preserve">. </w:t>
      </w:r>
      <w:r w:rsidR="002461F0" w:rsidRPr="00747862">
        <w:rPr>
          <w:rFonts w:ascii="Garamond" w:hAnsi="Garamond"/>
          <w:sz w:val="24"/>
          <w:szCs w:val="24"/>
          <w:lang w:val="en-US"/>
        </w:rPr>
        <w:t xml:space="preserve">J. Culler, </w:t>
      </w:r>
      <w:r w:rsidR="002461F0" w:rsidRPr="00747862">
        <w:rPr>
          <w:rFonts w:ascii="Garamond" w:hAnsi="Garamond"/>
          <w:i/>
          <w:sz w:val="24"/>
          <w:szCs w:val="24"/>
          <w:lang w:val="en-US"/>
        </w:rPr>
        <w:t>Literary Theory. A Very Short Introduction</w:t>
      </w:r>
      <w:r w:rsidR="002461F0" w:rsidRPr="00747862">
        <w:rPr>
          <w:rFonts w:ascii="Garamond" w:hAnsi="Garamond"/>
          <w:sz w:val="24"/>
          <w:szCs w:val="24"/>
          <w:lang w:val="en-US"/>
        </w:rPr>
        <w:t xml:space="preserve">, Oxford UP: Oxford 2000 </w:t>
      </w:r>
      <w:proofErr w:type="spellStart"/>
      <w:r w:rsidR="002461F0" w:rsidRPr="00747862">
        <w:rPr>
          <w:rFonts w:ascii="Garamond" w:hAnsi="Garamond"/>
          <w:sz w:val="24"/>
          <w:szCs w:val="24"/>
          <w:lang w:val="en-US"/>
        </w:rPr>
        <w:t>eller</w:t>
      </w:r>
      <w:proofErr w:type="spellEnd"/>
      <w:r w:rsidR="002461F0" w:rsidRPr="00747862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="002461F0" w:rsidRPr="00747862">
        <w:rPr>
          <w:rFonts w:ascii="Garamond" w:hAnsi="Garamond"/>
          <w:sz w:val="24"/>
          <w:szCs w:val="24"/>
          <w:lang w:val="en-US"/>
        </w:rPr>
        <w:t>senare</w:t>
      </w:r>
      <w:proofErr w:type="spellEnd"/>
      <w:r w:rsidR="002461F0" w:rsidRPr="00747862">
        <w:rPr>
          <w:rFonts w:ascii="Garamond" w:hAnsi="Garamond"/>
          <w:sz w:val="24"/>
          <w:szCs w:val="24"/>
          <w:lang w:val="en-US"/>
        </w:rPr>
        <w:t xml:space="preserve">. </w:t>
      </w:r>
      <w:r w:rsidR="0019676E">
        <w:rPr>
          <w:rFonts w:ascii="Garamond" w:hAnsi="Garamond"/>
          <w:sz w:val="24"/>
          <w:szCs w:val="24"/>
        </w:rPr>
        <w:t xml:space="preserve">Material delas ut. </w:t>
      </w:r>
    </w:p>
    <w:p w:rsidR="004E69E3" w:rsidRDefault="004E69E3">
      <w:pPr>
        <w:rPr>
          <w:rFonts w:ascii="Garamond" w:hAnsi="Garamond"/>
          <w:sz w:val="24"/>
          <w:szCs w:val="24"/>
        </w:rPr>
      </w:pPr>
    </w:p>
    <w:p w:rsidR="00F45E2A" w:rsidRPr="00B96348" w:rsidRDefault="0086356A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</w:rPr>
        <w:t>Torsdag 17/10, 9</w:t>
      </w:r>
      <w:r w:rsidR="000327FA">
        <w:rPr>
          <w:rFonts w:ascii="Garamond" w:hAnsi="Garamond"/>
          <w:sz w:val="24"/>
          <w:szCs w:val="24"/>
        </w:rPr>
        <w:t xml:space="preserve">-11, </w:t>
      </w:r>
      <w:r w:rsidRPr="00747862">
        <w:rPr>
          <w:rFonts w:ascii="Garamond" w:hAnsi="Garamond"/>
          <w:sz w:val="24"/>
          <w:szCs w:val="24"/>
        </w:rPr>
        <w:t>L 503 EHA</w:t>
      </w:r>
      <w:r w:rsidRPr="006B5E90">
        <w:rPr>
          <w:rFonts w:ascii="Garamond" w:hAnsi="Garamond"/>
          <w:b/>
          <w:sz w:val="24"/>
          <w:szCs w:val="24"/>
        </w:rPr>
        <w:t xml:space="preserve"> </w:t>
      </w:r>
      <w:r w:rsidR="006B5E90" w:rsidRPr="006B5E90">
        <w:rPr>
          <w:rFonts w:ascii="Garamond" w:hAnsi="Garamond"/>
          <w:b/>
          <w:sz w:val="24"/>
          <w:szCs w:val="24"/>
        </w:rPr>
        <w:t>Intertextualitet.</w:t>
      </w:r>
      <w:r w:rsidR="006B5E90">
        <w:rPr>
          <w:rFonts w:ascii="Garamond" w:hAnsi="Garamond"/>
          <w:sz w:val="24"/>
          <w:szCs w:val="24"/>
        </w:rPr>
        <w:t xml:space="preserve"> Graham Allen, ”Origins: Saussure, Bakhtin, Kristeva”, i </w:t>
      </w:r>
      <w:r w:rsidR="006B5E90" w:rsidRPr="00B96348">
        <w:rPr>
          <w:rFonts w:ascii="Garamond" w:hAnsi="Garamond"/>
          <w:i/>
          <w:sz w:val="24"/>
          <w:szCs w:val="24"/>
        </w:rPr>
        <w:t>Intertextuality.</w:t>
      </w:r>
      <w:r w:rsidR="006B5E90">
        <w:rPr>
          <w:rFonts w:ascii="Garamond" w:hAnsi="Garamond"/>
          <w:sz w:val="24"/>
          <w:szCs w:val="24"/>
        </w:rPr>
        <w:t xml:space="preserve"> </w:t>
      </w:r>
      <w:r w:rsidR="006B5E90" w:rsidRPr="00B96348">
        <w:rPr>
          <w:rFonts w:ascii="Garamond" w:hAnsi="Garamond"/>
          <w:i/>
          <w:sz w:val="24"/>
          <w:szCs w:val="24"/>
          <w:lang w:val="en-US"/>
        </w:rPr>
        <w:t>The New Critical Idiom</w:t>
      </w:r>
      <w:r w:rsidR="006B5E90" w:rsidRPr="00B96348">
        <w:rPr>
          <w:rFonts w:ascii="Garamond" w:hAnsi="Garamond"/>
          <w:sz w:val="24"/>
          <w:szCs w:val="24"/>
          <w:lang w:val="en-US"/>
        </w:rPr>
        <w:t xml:space="preserve">, Routledge: London 2010, s. 30-61. </w:t>
      </w:r>
    </w:p>
    <w:p w:rsidR="004E69E3" w:rsidRDefault="004E69E3">
      <w:pPr>
        <w:rPr>
          <w:rFonts w:ascii="Garamond" w:hAnsi="Garamond"/>
          <w:sz w:val="24"/>
          <w:szCs w:val="24"/>
          <w:lang w:val="en-US"/>
        </w:rPr>
      </w:pPr>
    </w:p>
    <w:p w:rsidR="002461F0" w:rsidRPr="00747862" w:rsidRDefault="000327FA">
      <w:pPr>
        <w:rPr>
          <w:rFonts w:ascii="Garamond" w:hAnsi="Garamond"/>
          <w:sz w:val="24"/>
          <w:szCs w:val="24"/>
        </w:rPr>
      </w:pPr>
      <w:r w:rsidRPr="00B96348">
        <w:rPr>
          <w:rFonts w:ascii="Garamond" w:hAnsi="Garamond"/>
          <w:sz w:val="24"/>
          <w:szCs w:val="24"/>
          <w:lang w:val="en-US"/>
        </w:rPr>
        <w:t>Tisdag 22/10, 10 - 12, L 201</w:t>
      </w:r>
      <w:r w:rsidR="00B96348" w:rsidRPr="00B96348">
        <w:rPr>
          <w:rFonts w:ascii="Garamond" w:hAnsi="Garamond"/>
          <w:sz w:val="24"/>
          <w:szCs w:val="24"/>
          <w:lang w:val="en-US"/>
        </w:rPr>
        <w:t xml:space="preserve"> CS</w:t>
      </w:r>
      <w:r w:rsidR="002461F0">
        <w:rPr>
          <w:rFonts w:ascii="Garamond" w:hAnsi="Garamond"/>
          <w:sz w:val="24"/>
          <w:szCs w:val="24"/>
          <w:lang w:val="en-US"/>
        </w:rPr>
        <w:t xml:space="preserve"> </w:t>
      </w:r>
      <w:r w:rsidR="002461F0" w:rsidRPr="002461F0">
        <w:rPr>
          <w:rFonts w:ascii="Garamond" w:hAnsi="Garamond"/>
          <w:b/>
          <w:sz w:val="24"/>
          <w:szCs w:val="24"/>
          <w:lang w:val="en-US"/>
        </w:rPr>
        <w:t>Psykoanalys.</w:t>
      </w:r>
      <w:r w:rsidR="002461F0">
        <w:rPr>
          <w:rFonts w:ascii="Garamond" w:hAnsi="Garamond"/>
          <w:sz w:val="24"/>
          <w:szCs w:val="24"/>
          <w:lang w:val="en-US"/>
        </w:rPr>
        <w:t xml:space="preserve"> </w:t>
      </w:r>
      <w:r w:rsidR="002461F0" w:rsidRPr="00747862">
        <w:rPr>
          <w:rFonts w:ascii="Garamond" w:hAnsi="Garamond"/>
          <w:sz w:val="24"/>
          <w:szCs w:val="24"/>
        </w:rPr>
        <w:t xml:space="preserve">J. </w:t>
      </w:r>
      <w:proofErr w:type="spellStart"/>
      <w:r w:rsidR="002461F0" w:rsidRPr="00747862">
        <w:rPr>
          <w:rFonts w:ascii="Garamond" w:hAnsi="Garamond"/>
          <w:sz w:val="24"/>
          <w:szCs w:val="24"/>
        </w:rPr>
        <w:t>Kristeva</w:t>
      </w:r>
      <w:proofErr w:type="spellEnd"/>
      <w:r w:rsidR="002461F0" w:rsidRPr="00747862">
        <w:rPr>
          <w:rFonts w:ascii="Garamond" w:hAnsi="Garamond"/>
          <w:sz w:val="24"/>
          <w:szCs w:val="24"/>
        </w:rPr>
        <w:t xml:space="preserve">, ”Det semiotiska och det symboliska”, i C. </w:t>
      </w:r>
      <w:proofErr w:type="spellStart"/>
      <w:r w:rsidR="002461F0" w:rsidRPr="00747862">
        <w:rPr>
          <w:rFonts w:ascii="Garamond" w:hAnsi="Garamond"/>
          <w:sz w:val="24"/>
          <w:szCs w:val="24"/>
        </w:rPr>
        <w:t>Entzenberg</w:t>
      </w:r>
      <w:proofErr w:type="spellEnd"/>
      <w:r w:rsidR="002461F0" w:rsidRPr="00747862">
        <w:rPr>
          <w:rFonts w:ascii="Garamond" w:hAnsi="Garamond"/>
          <w:sz w:val="24"/>
          <w:szCs w:val="24"/>
        </w:rPr>
        <w:t xml:space="preserve"> &amp; C. Hansson (red.), </w:t>
      </w:r>
      <w:r w:rsidR="002461F0" w:rsidRPr="00747862">
        <w:rPr>
          <w:rFonts w:ascii="Garamond" w:hAnsi="Garamond"/>
          <w:i/>
          <w:sz w:val="24"/>
          <w:szCs w:val="24"/>
        </w:rPr>
        <w:t>Modern litteraturteori</w:t>
      </w:r>
      <w:r w:rsidR="0086356A" w:rsidRPr="00747862">
        <w:rPr>
          <w:rFonts w:ascii="Garamond" w:hAnsi="Garamond"/>
          <w:i/>
          <w:sz w:val="24"/>
          <w:szCs w:val="24"/>
        </w:rPr>
        <w:t>: från rysk formalism till dekonstruktion</w:t>
      </w:r>
      <w:r w:rsidR="002461F0" w:rsidRPr="00747862">
        <w:rPr>
          <w:rFonts w:ascii="Garamond" w:hAnsi="Garamond"/>
          <w:i/>
          <w:sz w:val="24"/>
          <w:szCs w:val="24"/>
        </w:rPr>
        <w:t xml:space="preserve"> II</w:t>
      </w:r>
      <w:r w:rsidR="0086356A" w:rsidRPr="00747862">
        <w:rPr>
          <w:rFonts w:ascii="Garamond" w:hAnsi="Garamond"/>
          <w:sz w:val="24"/>
          <w:szCs w:val="24"/>
        </w:rPr>
        <w:t>, Lund: Studentlitteratur 1991 eller senare</w:t>
      </w:r>
      <w:r w:rsidR="002461F0" w:rsidRPr="00747862">
        <w:rPr>
          <w:rFonts w:ascii="Garamond" w:hAnsi="Garamond"/>
          <w:sz w:val="24"/>
          <w:szCs w:val="24"/>
        </w:rPr>
        <w:t>, s. 287–321.</w:t>
      </w:r>
    </w:p>
    <w:p w:rsidR="004E69E3" w:rsidRDefault="004E69E3">
      <w:pPr>
        <w:rPr>
          <w:rFonts w:ascii="Garamond" w:hAnsi="Garamond"/>
          <w:sz w:val="24"/>
          <w:szCs w:val="24"/>
        </w:rPr>
      </w:pPr>
    </w:p>
    <w:p w:rsidR="00F45E2A" w:rsidRPr="00B96348" w:rsidRDefault="00F45E2A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</w:rPr>
        <w:t>Torsdag 24/10, 10-12</w:t>
      </w:r>
      <w:r w:rsidR="00B54828">
        <w:rPr>
          <w:rFonts w:ascii="Garamond" w:hAnsi="Garamond"/>
          <w:sz w:val="24"/>
          <w:szCs w:val="24"/>
        </w:rPr>
        <w:t>,</w:t>
      </w:r>
      <w:r w:rsidR="00B54828" w:rsidRPr="006B5E90">
        <w:rPr>
          <w:rFonts w:ascii="Garamond" w:hAnsi="Garamond"/>
          <w:b/>
          <w:sz w:val="24"/>
          <w:szCs w:val="24"/>
        </w:rPr>
        <w:t xml:space="preserve"> </w:t>
      </w:r>
      <w:r w:rsidR="0086356A" w:rsidRPr="00747862">
        <w:rPr>
          <w:rFonts w:ascii="Garamond" w:hAnsi="Garamond"/>
          <w:sz w:val="24"/>
          <w:szCs w:val="24"/>
        </w:rPr>
        <w:t>L 207 EHA</w:t>
      </w:r>
      <w:r w:rsidR="0086356A" w:rsidRPr="006B5E90">
        <w:rPr>
          <w:rFonts w:ascii="Garamond" w:hAnsi="Garamond"/>
          <w:b/>
          <w:sz w:val="24"/>
          <w:szCs w:val="24"/>
        </w:rPr>
        <w:t xml:space="preserve"> </w:t>
      </w:r>
      <w:r w:rsidR="006B5E90" w:rsidRPr="006B5E90">
        <w:rPr>
          <w:rFonts w:ascii="Garamond" w:hAnsi="Garamond"/>
          <w:b/>
          <w:sz w:val="24"/>
          <w:szCs w:val="24"/>
        </w:rPr>
        <w:t>Nykritiken</w:t>
      </w:r>
      <w:r w:rsidR="006B5E90">
        <w:rPr>
          <w:rFonts w:ascii="Garamond" w:hAnsi="Garamond"/>
          <w:sz w:val="24"/>
          <w:szCs w:val="24"/>
        </w:rPr>
        <w:t xml:space="preserve">. </w:t>
      </w:r>
      <w:r w:rsidR="006B5E90" w:rsidRPr="006B5E90">
        <w:rPr>
          <w:rFonts w:ascii="Garamond" w:hAnsi="Garamond"/>
          <w:sz w:val="24"/>
          <w:szCs w:val="24"/>
        </w:rPr>
        <w:t>Viktor Sklovskij, ”Konsten som grepp”,</w:t>
      </w:r>
      <w:r w:rsidR="006B5E90">
        <w:rPr>
          <w:rFonts w:ascii="Garamond" w:hAnsi="Garamond"/>
          <w:b/>
          <w:sz w:val="24"/>
          <w:szCs w:val="24"/>
        </w:rPr>
        <w:t xml:space="preserve"> </w:t>
      </w:r>
      <w:r w:rsidR="00B96348">
        <w:rPr>
          <w:rFonts w:ascii="Garamond" w:hAnsi="Garamond"/>
          <w:sz w:val="24"/>
          <w:szCs w:val="24"/>
        </w:rPr>
        <w:t>i Claes Entz</w:t>
      </w:r>
      <w:r w:rsidR="002A356D">
        <w:rPr>
          <w:rFonts w:ascii="Garamond" w:hAnsi="Garamond"/>
          <w:sz w:val="24"/>
          <w:szCs w:val="24"/>
        </w:rPr>
        <w:t>enberg</w:t>
      </w:r>
      <w:r w:rsidR="00B96348">
        <w:rPr>
          <w:rFonts w:ascii="Garamond" w:hAnsi="Garamond"/>
          <w:sz w:val="24"/>
          <w:szCs w:val="24"/>
        </w:rPr>
        <w:t xml:space="preserve"> och Ceci</w:t>
      </w:r>
      <w:r w:rsidR="006B5E90" w:rsidRPr="006B5E90">
        <w:rPr>
          <w:rFonts w:ascii="Garamond" w:hAnsi="Garamond"/>
          <w:sz w:val="24"/>
          <w:szCs w:val="24"/>
        </w:rPr>
        <w:t>lia Hansson</w:t>
      </w:r>
      <w:r w:rsidR="002A356D">
        <w:rPr>
          <w:rFonts w:ascii="Garamond" w:hAnsi="Garamond"/>
          <w:sz w:val="24"/>
          <w:szCs w:val="24"/>
        </w:rPr>
        <w:t xml:space="preserve"> </w:t>
      </w:r>
      <w:r w:rsidR="006B5E90">
        <w:rPr>
          <w:rFonts w:ascii="Garamond" w:hAnsi="Garamond"/>
          <w:sz w:val="24"/>
          <w:szCs w:val="24"/>
        </w:rPr>
        <w:t xml:space="preserve">(red.), </w:t>
      </w:r>
      <w:r w:rsidR="006B5E90" w:rsidRPr="006B5E90">
        <w:rPr>
          <w:rFonts w:ascii="Garamond" w:hAnsi="Garamond"/>
          <w:i/>
          <w:sz w:val="24"/>
          <w:szCs w:val="24"/>
        </w:rPr>
        <w:t>Modern litteraturteori. Från rysk formalism till dekonstruktion</w:t>
      </w:r>
      <w:r w:rsidR="00B96348">
        <w:rPr>
          <w:rFonts w:ascii="Garamond" w:hAnsi="Garamond"/>
          <w:sz w:val="24"/>
          <w:szCs w:val="24"/>
        </w:rPr>
        <w:t>, Studentlitteratur: Lun</w:t>
      </w:r>
      <w:r w:rsidR="006B5E90">
        <w:rPr>
          <w:rFonts w:ascii="Garamond" w:hAnsi="Garamond"/>
          <w:sz w:val="24"/>
          <w:szCs w:val="24"/>
        </w:rPr>
        <w:t>d 1992, s. 15 – 31, Cleanth Brooks, ”</w:t>
      </w:r>
      <w:r w:rsidR="002A356D">
        <w:rPr>
          <w:rFonts w:ascii="Garamond" w:hAnsi="Garamond"/>
          <w:sz w:val="24"/>
          <w:szCs w:val="24"/>
        </w:rPr>
        <w:t>The Uses of Literature”, i förf:</w:t>
      </w:r>
      <w:r w:rsidR="006B5E90">
        <w:rPr>
          <w:rFonts w:ascii="Garamond" w:hAnsi="Garamond"/>
          <w:sz w:val="24"/>
          <w:szCs w:val="24"/>
        </w:rPr>
        <w:t xml:space="preserve">s </w:t>
      </w:r>
      <w:r w:rsidR="006B5E90" w:rsidRPr="006B5E90">
        <w:rPr>
          <w:rFonts w:ascii="Garamond" w:hAnsi="Garamond"/>
          <w:i/>
          <w:sz w:val="24"/>
          <w:szCs w:val="24"/>
        </w:rPr>
        <w:t xml:space="preserve">A Shaping Joy. </w:t>
      </w:r>
      <w:r w:rsidR="006B5E90" w:rsidRPr="00B96348">
        <w:rPr>
          <w:rFonts w:ascii="Garamond" w:hAnsi="Garamond"/>
          <w:i/>
          <w:sz w:val="24"/>
          <w:szCs w:val="24"/>
          <w:lang w:val="en-US"/>
        </w:rPr>
        <w:t>Studies in the Writer’ s Craft</w:t>
      </w:r>
      <w:r w:rsidR="006B5E90" w:rsidRPr="00B96348">
        <w:rPr>
          <w:rFonts w:ascii="Garamond" w:hAnsi="Garamond"/>
          <w:sz w:val="24"/>
          <w:szCs w:val="24"/>
          <w:lang w:val="en-US"/>
        </w:rPr>
        <w:t>, Methuen &amp; Co: London</w:t>
      </w:r>
      <w:r w:rsidR="0086356A">
        <w:rPr>
          <w:rFonts w:ascii="Garamond" w:hAnsi="Garamond"/>
          <w:sz w:val="24"/>
          <w:szCs w:val="24"/>
          <w:lang w:val="en-US"/>
        </w:rPr>
        <w:t>, s. 1–16.</w:t>
      </w:r>
    </w:p>
    <w:p w:rsidR="0019676E" w:rsidRPr="00747862" w:rsidRDefault="0019676E">
      <w:pPr>
        <w:rPr>
          <w:rFonts w:ascii="Garamond" w:hAnsi="Garamond"/>
          <w:sz w:val="24"/>
          <w:szCs w:val="24"/>
          <w:lang w:val="en-US"/>
        </w:rPr>
      </w:pPr>
    </w:p>
    <w:p w:rsidR="0034049E" w:rsidRPr="00747862" w:rsidRDefault="00F45E2A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</w:rPr>
        <w:t>Tisdag 29/10, 10-12</w:t>
      </w:r>
      <w:r w:rsidR="00B54828">
        <w:rPr>
          <w:rFonts w:ascii="Garamond" w:hAnsi="Garamond"/>
          <w:sz w:val="24"/>
          <w:szCs w:val="24"/>
        </w:rPr>
        <w:t>, L 207</w:t>
      </w:r>
      <w:r w:rsidR="00B96348">
        <w:rPr>
          <w:rFonts w:ascii="Garamond" w:hAnsi="Garamond"/>
          <w:sz w:val="24"/>
          <w:szCs w:val="24"/>
        </w:rPr>
        <w:t xml:space="preserve"> CS</w:t>
      </w:r>
      <w:r w:rsidR="002461F0">
        <w:rPr>
          <w:rFonts w:ascii="Garamond" w:hAnsi="Garamond"/>
          <w:sz w:val="24"/>
          <w:szCs w:val="24"/>
        </w:rPr>
        <w:t xml:space="preserve"> </w:t>
      </w:r>
      <w:r w:rsidR="0034049E" w:rsidRPr="0019676E">
        <w:rPr>
          <w:rFonts w:ascii="Garamond" w:hAnsi="Garamond"/>
          <w:b/>
          <w:sz w:val="24"/>
          <w:szCs w:val="24"/>
        </w:rPr>
        <w:t>Från verk till text (poststrukturalism).</w:t>
      </w:r>
      <w:r w:rsidR="0034049E">
        <w:rPr>
          <w:rFonts w:ascii="Garamond" w:hAnsi="Garamond"/>
          <w:sz w:val="24"/>
          <w:szCs w:val="24"/>
        </w:rPr>
        <w:t xml:space="preserve"> R. Barthes, ”Från verk till text”, i C. Entzenberg &amp; C. Hansson (red.), </w:t>
      </w:r>
      <w:r w:rsidR="0034049E" w:rsidRPr="0019676E">
        <w:rPr>
          <w:rFonts w:ascii="Garamond" w:hAnsi="Garamond"/>
          <w:i/>
          <w:sz w:val="24"/>
          <w:szCs w:val="24"/>
        </w:rPr>
        <w:t>Modern litteraturteori II</w:t>
      </w:r>
      <w:r w:rsidR="0034049E">
        <w:rPr>
          <w:rFonts w:ascii="Garamond" w:hAnsi="Garamond"/>
          <w:sz w:val="24"/>
          <w:szCs w:val="24"/>
        </w:rPr>
        <w:t>, Lund: Studentlitteratur, s. 380–388</w:t>
      </w:r>
      <w:r w:rsidR="00D5594E">
        <w:rPr>
          <w:rFonts w:ascii="Garamond" w:hAnsi="Garamond"/>
          <w:sz w:val="24"/>
          <w:szCs w:val="24"/>
        </w:rPr>
        <w:t xml:space="preserve">. </w:t>
      </w:r>
      <w:proofErr w:type="spellStart"/>
      <w:r w:rsidR="00D5594E" w:rsidRPr="00747862">
        <w:rPr>
          <w:rFonts w:ascii="Garamond" w:hAnsi="Garamond"/>
          <w:sz w:val="24"/>
          <w:szCs w:val="24"/>
          <w:lang w:val="en-US"/>
        </w:rPr>
        <w:t>Tillkommer</w:t>
      </w:r>
      <w:proofErr w:type="spellEnd"/>
      <w:r w:rsidR="0069724F" w:rsidRPr="00747862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="0069724F" w:rsidRPr="00747862">
        <w:rPr>
          <w:rFonts w:ascii="Garamond" w:hAnsi="Garamond"/>
          <w:sz w:val="24"/>
          <w:szCs w:val="24"/>
          <w:lang w:val="en-US"/>
        </w:rPr>
        <w:t>utdelat</w:t>
      </w:r>
      <w:proofErr w:type="spellEnd"/>
      <w:r w:rsidR="0069724F" w:rsidRPr="00747862">
        <w:rPr>
          <w:rFonts w:ascii="Garamond" w:hAnsi="Garamond"/>
          <w:sz w:val="24"/>
          <w:szCs w:val="24"/>
          <w:lang w:val="en-US"/>
        </w:rPr>
        <w:t xml:space="preserve"> material: </w:t>
      </w:r>
      <w:r w:rsidR="0019676E" w:rsidRPr="00747862">
        <w:rPr>
          <w:rFonts w:ascii="Garamond" w:hAnsi="Garamond"/>
          <w:sz w:val="24"/>
          <w:szCs w:val="24"/>
          <w:lang w:val="en-US"/>
        </w:rPr>
        <w:t>Barthes</w:t>
      </w:r>
      <w:proofErr w:type="gramStart"/>
      <w:r w:rsidR="0019676E" w:rsidRPr="00747862">
        <w:rPr>
          <w:rFonts w:ascii="Garamond" w:hAnsi="Garamond"/>
          <w:sz w:val="24"/>
          <w:szCs w:val="24"/>
          <w:lang w:val="en-US"/>
        </w:rPr>
        <w:t>, ”</w:t>
      </w:r>
      <w:proofErr w:type="gramEnd"/>
      <w:r w:rsidR="0019676E" w:rsidRPr="00747862">
        <w:rPr>
          <w:rFonts w:ascii="Garamond" w:hAnsi="Garamond"/>
          <w:sz w:val="24"/>
          <w:szCs w:val="24"/>
          <w:lang w:val="en-US"/>
        </w:rPr>
        <w:t>The Death of the Author”</w:t>
      </w:r>
      <w:r w:rsidR="0069724F" w:rsidRPr="00747862">
        <w:rPr>
          <w:rFonts w:ascii="Garamond" w:hAnsi="Garamond"/>
          <w:sz w:val="24"/>
          <w:szCs w:val="24"/>
          <w:lang w:val="en-US"/>
        </w:rPr>
        <w:t xml:space="preserve"> </w:t>
      </w:r>
      <w:r w:rsidR="00540880" w:rsidRPr="00747862">
        <w:rPr>
          <w:rFonts w:ascii="Garamond" w:hAnsi="Garamond"/>
          <w:sz w:val="24"/>
          <w:szCs w:val="24"/>
          <w:lang w:val="en-US"/>
        </w:rPr>
        <w:t>(</w:t>
      </w:r>
      <w:r w:rsidR="0069724F" w:rsidRPr="00747862">
        <w:rPr>
          <w:rFonts w:ascii="Garamond" w:hAnsi="Garamond"/>
          <w:sz w:val="24"/>
          <w:szCs w:val="24"/>
          <w:lang w:val="en-US"/>
        </w:rPr>
        <w:t>7 s.</w:t>
      </w:r>
      <w:r w:rsidR="00540880" w:rsidRPr="00747862">
        <w:rPr>
          <w:rFonts w:ascii="Garamond" w:hAnsi="Garamond"/>
          <w:sz w:val="24"/>
          <w:szCs w:val="24"/>
          <w:lang w:val="en-US"/>
        </w:rPr>
        <w:t>).</w:t>
      </w:r>
    </w:p>
    <w:p w:rsidR="0019676E" w:rsidRPr="00747862" w:rsidRDefault="0019676E">
      <w:pPr>
        <w:rPr>
          <w:rFonts w:ascii="Garamond" w:hAnsi="Garamond"/>
          <w:sz w:val="24"/>
          <w:szCs w:val="24"/>
          <w:lang w:val="en-US"/>
        </w:rPr>
      </w:pPr>
    </w:p>
    <w:p w:rsidR="00F45E2A" w:rsidRPr="00B96348" w:rsidRDefault="00F45E2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Torsdag 31/10, 10-12</w:t>
      </w:r>
      <w:r w:rsidR="00B54828">
        <w:rPr>
          <w:rFonts w:ascii="Garamond" w:hAnsi="Garamond"/>
          <w:sz w:val="24"/>
          <w:szCs w:val="24"/>
        </w:rPr>
        <w:t xml:space="preserve">, </w:t>
      </w:r>
      <w:r w:rsidR="0086356A" w:rsidRPr="00B96348">
        <w:rPr>
          <w:rFonts w:ascii="Garamond" w:hAnsi="Garamond"/>
          <w:sz w:val="24"/>
          <w:szCs w:val="24"/>
        </w:rPr>
        <w:t>L 403 EHA</w:t>
      </w:r>
      <w:r w:rsidR="0086356A" w:rsidRPr="006B5E90">
        <w:rPr>
          <w:rFonts w:ascii="Garamond" w:hAnsi="Garamond"/>
          <w:b/>
          <w:sz w:val="24"/>
          <w:szCs w:val="24"/>
        </w:rPr>
        <w:t xml:space="preserve"> </w:t>
      </w:r>
      <w:r w:rsidR="006B5E90" w:rsidRPr="006B5E90">
        <w:rPr>
          <w:rFonts w:ascii="Garamond" w:hAnsi="Garamond"/>
          <w:b/>
          <w:sz w:val="24"/>
          <w:szCs w:val="24"/>
        </w:rPr>
        <w:t>Feministisk litteraturkritik I</w:t>
      </w:r>
      <w:r w:rsidR="006B5E90">
        <w:rPr>
          <w:rFonts w:ascii="Garamond" w:hAnsi="Garamond"/>
          <w:sz w:val="24"/>
          <w:szCs w:val="24"/>
        </w:rPr>
        <w:t xml:space="preserve">, </w:t>
      </w:r>
      <w:r w:rsidR="00B96348">
        <w:rPr>
          <w:rFonts w:ascii="Garamond" w:hAnsi="Garamond"/>
          <w:sz w:val="24"/>
          <w:szCs w:val="24"/>
        </w:rPr>
        <w:t xml:space="preserve">Sandra Gilbert &amp; Susan Gubar, </w:t>
      </w:r>
      <w:r w:rsidR="00B96348" w:rsidRPr="00B96348">
        <w:rPr>
          <w:rFonts w:ascii="Garamond" w:hAnsi="Garamond"/>
          <w:i/>
          <w:sz w:val="24"/>
          <w:szCs w:val="24"/>
        </w:rPr>
        <w:t xml:space="preserve">The Madwoman in the Attic. </w:t>
      </w:r>
      <w:r w:rsidR="00B96348" w:rsidRPr="00B96348">
        <w:rPr>
          <w:rFonts w:ascii="Garamond" w:hAnsi="Garamond"/>
          <w:i/>
          <w:sz w:val="24"/>
          <w:szCs w:val="24"/>
          <w:lang w:val="en-US"/>
        </w:rPr>
        <w:t>The Woman Writer and the Nineteenth-Century Literary Imagination,</w:t>
      </w:r>
      <w:r w:rsidR="00B96348" w:rsidRPr="00B96348">
        <w:rPr>
          <w:rFonts w:ascii="Garamond" w:hAnsi="Garamond"/>
          <w:sz w:val="24"/>
          <w:szCs w:val="24"/>
          <w:lang w:val="en-US"/>
        </w:rPr>
        <w:t xml:space="preserve"> Yale University Press, Ne</w:t>
      </w:r>
      <w:r w:rsidR="0086356A">
        <w:rPr>
          <w:rFonts w:ascii="Garamond" w:hAnsi="Garamond"/>
          <w:sz w:val="24"/>
          <w:szCs w:val="24"/>
          <w:lang w:val="en-US"/>
        </w:rPr>
        <w:t>w Haven &amp; London, (1979) 1984, ur Part I, ”</w:t>
      </w:r>
      <w:r w:rsidR="00B96348" w:rsidRPr="00B96348">
        <w:rPr>
          <w:rFonts w:ascii="Garamond" w:hAnsi="Garamond"/>
          <w:sz w:val="24"/>
          <w:szCs w:val="24"/>
          <w:lang w:val="en-US"/>
        </w:rPr>
        <w:t>To</w:t>
      </w:r>
      <w:r w:rsidR="0086356A">
        <w:rPr>
          <w:rFonts w:ascii="Garamond" w:hAnsi="Garamond"/>
          <w:sz w:val="24"/>
          <w:szCs w:val="24"/>
          <w:lang w:val="en-US"/>
        </w:rPr>
        <w:t>ward a Feminist Poetics”, s. 3-</w:t>
      </w:r>
      <w:r w:rsidR="002A356D">
        <w:rPr>
          <w:rFonts w:ascii="Garamond" w:hAnsi="Garamond"/>
          <w:sz w:val="24"/>
          <w:szCs w:val="24"/>
          <w:lang w:val="en-US"/>
        </w:rPr>
        <w:t>92, Elaine Showalter, ”</w:t>
      </w:r>
      <w:r w:rsidR="00B96348" w:rsidRPr="00B96348">
        <w:rPr>
          <w:rFonts w:ascii="Garamond" w:hAnsi="Garamond"/>
          <w:sz w:val="24"/>
          <w:szCs w:val="24"/>
          <w:lang w:val="en-US"/>
        </w:rPr>
        <w:t>Den feministiska kritiken i v</w:t>
      </w:r>
      <w:r w:rsidR="002A356D">
        <w:rPr>
          <w:rFonts w:ascii="Garamond" w:hAnsi="Garamond"/>
          <w:sz w:val="24"/>
          <w:szCs w:val="24"/>
          <w:lang w:val="en-US"/>
        </w:rPr>
        <w:t>ildmarken”, i Claes Entzenberg</w:t>
      </w:r>
      <w:r w:rsidR="00B96348" w:rsidRPr="00B96348">
        <w:rPr>
          <w:rFonts w:ascii="Garamond" w:hAnsi="Garamond"/>
          <w:sz w:val="24"/>
          <w:szCs w:val="24"/>
          <w:lang w:val="en-US"/>
        </w:rPr>
        <w:t xml:space="preserve"> och Cecilia Hansson</w:t>
      </w:r>
      <w:r w:rsidR="002A356D">
        <w:rPr>
          <w:rFonts w:ascii="Garamond" w:hAnsi="Garamond"/>
          <w:sz w:val="24"/>
          <w:szCs w:val="24"/>
          <w:lang w:val="en-US"/>
        </w:rPr>
        <w:t xml:space="preserve"> </w:t>
      </w:r>
      <w:r w:rsidR="00B96348" w:rsidRPr="00B96348">
        <w:rPr>
          <w:rFonts w:ascii="Garamond" w:hAnsi="Garamond"/>
          <w:sz w:val="24"/>
          <w:szCs w:val="24"/>
          <w:lang w:val="en-US"/>
        </w:rPr>
        <w:t xml:space="preserve">(red.), </w:t>
      </w:r>
      <w:r w:rsidR="00B96348" w:rsidRPr="00B96348">
        <w:rPr>
          <w:rFonts w:ascii="Garamond" w:hAnsi="Garamond"/>
          <w:i/>
          <w:sz w:val="24"/>
          <w:szCs w:val="24"/>
          <w:lang w:val="en-US"/>
        </w:rPr>
        <w:t xml:space="preserve">Modern litteraturteori. </w:t>
      </w:r>
      <w:r w:rsidR="00B96348" w:rsidRPr="006B5E90">
        <w:rPr>
          <w:rFonts w:ascii="Garamond" w:hAnsi="Garamond"/>
          <w:i/>
          <w:sz w:val="24"/>
          <w:szCs w:val="24"/>
        </w:rPr>
        <w:t>Från rysk formalism till dekonstruktion</w:t>
      </w:r>
      <w:r w:rsidR="00B96348">
        <w:rPr>
          <w:rFonts w:ascii="Garamond" w:hAnsi="Garamond"/>
          <w:sz w:val="24"/>
          <w:szCs w:val="24"/>
        </w:rPr>
        <w:t>, II, Studentlitt</w:t>
      </w:r>
      <w:r w:rsidR="0086356A">
        <w:rPr>
          <w:rFonts w:ascii="Garamond" w:hAnsi="Garamond"/>
          <w:sz w:val="24"/>
          <w:szCs w:val="24"/>
        </w:rPr>
        <w:t>eratur: Lund 1992, s. 227–259.</w:t>
      </w:r>
      <w:r w:rsidR="00B96348">
        <w:rPr>
          <w:rFonts w:ascii="Garamond" w:hAnsi="Garamond"/>
          <w:sz w:val="24"/>
          <w:szCs w:val="24"/>
        </w:rPr>
        <w:t xml:space="preserve"> </w:t>
      </w:r>
    </w:p>
    <w:p w:rsidR="004E69E3" w:rsidRDefault="004E69E3">
      <w:pPr>
        <w:rPr>
          <w:rFonts w:ascii="Garamond" w:hAnsi="Garamond"/>
          <w:sz w:val="24"/>
          <w:szCs w:val="24"/>
        </w:rPr>
      </w:pPr>
    </w:p>
    <w:p w:rsidR="002A356D" w:rsidRDefault="0086356A" w:rsidP="005E4FE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Tisdag 5/11, 10–</w:t>
      </w:r>
      <w:r w:rsidR="00F45E2A">
        <w:rPr>
          <w:rFonts w:ascii="Garamond" w:hAnsi="Garamond"/>
          <w:sz w:val="24"/>
          <w:szCs w:val="24"/>
        </w:rPr>
        <w:t>12</w:t>
      </w:r>
      <w:r w:rsidR="00B54828">
        <w:rPr>
          <w:rFonts w:ascii="Garamond" w:hAnsi="Garamond"/>
          <w:sz w:val="24"/>
          <w:szCs w:val="24"/>
        </w:rPr>
        <w:t>, L 123</w:t>
      </w:r>
      <w:r w:rsidR="00B96348">
        <w:rPr>
          <w:rFonts w:ascii="Garamond" w:hAnsi="Garamond"/>
          <w:sz w:val="24"/>
          <w:szCs w:val="24"/>
        </w:rPr>
        <w:t xml:space="preserve"> CS</w:t>
      </w:r>
      <w:r>
        <w:rPr>
          <w:rFonts w:ascii="Garamond" w:hAnsi="Garamond"/>
          <w:sz w:val="24"/>
          <w:szCs w:val="24"/>
        </w:rPr>
        <w:t xml:space="preserve"> </w:t>
      </w:r>
      <w:r w:rsidR="005E4FEA" w:rsidRPr="002A356D">
        <w:rPr>
          <w:rFonts w:ascii="Garamond" w:hAnsi="Garamond"/>
          <w:b/>
          <w:sz w:val="24"/>
          <w:szCs w:val="24"/>
        </w:rPr>
        <w:t>Feministisk litteraturkritik II. Genus och queerkritik.</w:t>
      </w:r>
      <w:r w:rsidR="005E4FEA">
        <w:rPr>
          <w:rFonts w:ascii="Garamond" w:hAnsi="Garamond"/>
          <w:sz w:val="24"/>
          <w:szCs w:val="24"/>
        </w:rPr>
        <w:t xml:space="preserve"> E. Kosofsky-Sedgwick, ”</w:t>
      </w:r>
      <w:r w:rsidR="005E4FEA" w:rsidRPr="002A356D">
        <w:rPr>
          <w:rFonts w:ascii="Garamond" w:hAnsi="Garamond"/>
          <w:i/>
          <w:sz w:val="24"/>
          <w:szCs w:val="24"/>
        </w:rPr>
        <w:t>The Country Wife</w:t>
      </w:r>
      <w:r w:rsidR="005E4FEA">
        <w:rPr>
          <w:rFonts w:ascii="Garamond" w:hAnsi="Garamond"/>
          <w:sz w:val="24"/>
          <w:szCs w:val="24"/>
        </w:rPr>
        <w:t>: Anatomies of Male Homosocial Desire”, i</w:t>
      </w:r>
      <w:r w:rsidR="002A356D">
        <w:rPr>
          <w:rFonts w:ascii="Garamond" w:hAnsi="Garamond"/>
          <w:sz w:val="24"/>
          <w:szCs w:val="24"/>
        </w:rPr>
        <w:t xml:space="preserve"> förf:s </w:t>
      </w:r>
      <w:r w:rsidR="002A356D">
        <w:rPr>
          <w:rFonts w:ascii="Garamond" w:hAnsi="Garamond"/>
          <w:i/>
          <w:sz w:val="24"/>
          <w:szCs w:val="24"/>
        </w:rPr>
        <w:t>Between Men:</w:t>
      </w:r>
      <w:r w:rsidR="002A356D" w:rsidRPr="002A356D">
        <w:rPr>
          <w:rFonts w:ascii="Garamond" w:hAnsi="Garamond"/>
          <w:i/>
          <w:sz w:val="24"/>
          <w:szCs w:val="24"/>
        </w:rPr>
        <w:t xml:space="preserve"> English Literature and Male Homosocial Desire</w:t>
      </w:r>
      <w:r w:rsidR="002A356D">
        <w:rPr>
          <w:rFonts w:ascii="Garamond" w:hAnsi="Garamond"/>
          <w:sz w:val="24"/>
          <w:szCs w:val="24"/>
        </w:rPr>
        <w:t xml:space="preserve">, Columbia UP: New York 1985, s. 49–66; J. Butler, ”Kön/genus/begär som subjekt”, i </w:t>
      </w:r>
      <w:r w:rsidR="002A356D" w:rsidRPr="002A356D">
        <w:rPr>
          <w:rFonts w:ascii="Garamond" w:hAnsi="Garamond"/>
          <w:i/>
          <w:sz w:val="24"/>
          <w:szCs w:val="24"/>
        </w:rPr>
        <w:t>Könet brinner!,</w:t>
      </w:r>
      <w:r w:rsidR="002A356D">
        <w:rPr>
          <w:rFonts w:ascii="Garamond" w:hAnsi="Garamond"/>
          <w:sz w:val="24"/>
          <w:szCs w:val="24"/>
        </w:rPr>
        <w:t xml:space="preserve"> texter i urval av T. Rosenberg, Stockholm: Natur &amp; Kultur 2004, s. 35–57.</w:t>
      </w:r>
    </w:p>
    <w:p w:rsidR="0034049E" w:rsidRDefault="0034049E" w:rsidP="0034049E">
      <w:pPr>
        <w:rPr>
          <w:rFonts w:ascii="Garamond" w:hAnsi="Garamond"/>
          <w:sz w:val="24"/>
          <w:szCs w:val="24"/>
        </w:rPr>
      </w:pPr>
    </w:p>
    <w:p w:rsidR="00F45E2A" w:rsidRPr="00D60C6D" w:rsidRDefault="00F45E2A">
      <w:pPr>
        <w:rPr>
          <w:rFonts w:ascii="Garamond" w:hAnsi="Garamond"/>
          <w:sz w:val="24"/>
          <w:szCs w:val="24"/>
          <w:lang w:val="en-US"/>
        </w:rPr>
      </w:pPr>
      <w:r w:rsidRPr="00D60C6D">
        <w:rPr>
          <w:rFonts w:ascii="Garamond" w:hAnsi="Garamond"/>
          <w:sz w:val="24"/>
          <w:szCs w:val="24"/>
          <w:lang w:val="en-US"/>
        </w:rPr>
        <w:lastRenderedPageBreak/>
        <w:t>Torsdag 7/11, 10-12</w:t>
      </w:r>
      <w:r w:rsidR="00B54828" w:rsidRPr="00D60C6D">
        <w:rPr>
          <w:rFonts w:ascii="Garamond" w:hAnsi="Garamond"/>
          <w:sz w:val="24"/>
          <w:szCs w:val="24"/>
          <w:lang w:val="en-US"/>
        </w:rPr>
        <w:t xml:space="preserve">, </w:t>
      </w:r>
      <w:r w:rsidR="005E4FEA" w:rsidRPr="00D60C6D">
        <w:rPr>
          <w:rFonts w:ascii="Garamond" w:hAnsi="Garamond"/>
          <w:sz w:val="24"/>
          <w:szCs w:val="24"/>
          <w:lang w:val="en-US"/>
        </w:rPr>
        <w:t>A 339 EHA</w:t>
      </w:r>
      <w:r w:rsidR="00D60C6D">
        <w:rPr>
          <w:rFonts w:ascii="Garamond" w:hAnsi="Garamond"/>
          <w:sz w:val="24"/>
          <w:szCs w:val="24"/>
          <w:lang w:val="en-US"/>
        </w:rPr>
        <w:t xml:space="preserve"> </w:t>
      </w:r>
      <w:r w:rsidR="00D60C6D" w:rsidRPr="00D60C6D">
        <w:rPr>
          <w:rFonts w:ascii="Garamond" w:hAnsi="Garamond"/>
          <w:b/>
          <w:sz w:val="24"/>
          <w:szCs w:val="24"/>
          <w:lang w:val="en-US"/>
        </w:rPr>
        <w:t xml:space="preserve">Metafor. </w:t>
      </w:r>
      <w:r w:rsidR="00D60C6D" w:rsidRPr="00D60C6D">
        <w:rPr>
          <w:rFonts w:ascii="Garamond" w:hAnsi="Garamond"/>
          <w:sz w:val="24"/>
          <w:szCs w:val="24"/>
          <w:lang w:val="en-US"/>
        </w:rPr>
        <w:t>Janet Martin Soskice</w:t>
      </w:r>
      <w:r w:rsidR="00D60C6D" w:rsidRPr="002A356D">
        <w:rPr>
          <w:rFonts w:ascii="Garamond" w:hAnsi="Garamond"/>
          <w:sz w:val="24"/>
          <w:szCs w:val="24"/>
          <w:lang w:val="en-US"/>
        </w:rPr>
        <w:t>,</w:t>
      </w:r>
      <w:r w:rsidR="00D60C6D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D60C6D" w:rsidRPr="00D60C6D">
        <w:rPr>
          <w:rFonts w:ascii="Garamond" w:hAnsi="Garamond"/>
          <w:sz w:val="24"/>
          <w:szCs w:val="24"/>
          <w:lang w:val="en-US"/>
        </w:rPr>
        <w:t>kap</w:t>
      </w:r>
      <w:r w:rsidR="00D60C6D">
        <w:rPr>
          <w:rFonts w:ascii="Garamond" w:hAnsi="Garamond"/>
          <w:sz w:val="24"/>
          <w:szCs w:val="24"/>
          <w:lang w:val="en-US"/>
        </w:rPr>
        <w:t xml:space="preserve">itlen </w:t>
      </w:r>
      <w:r w:rsidR="00D60C6D" w:rsidRPr="002461F0">
        <w:rPr>
          <w:rFonts w:ascii="Garamond" w:hAnsi="Garamond"/>
          <w:sz w:val="24"/>
          <w:szCs w:val="24"/>
          <w:lang w:val="en-US"/>
        </w:rPr>
        <w:t>”</w:t>
      </w:r>
      <w:r w:rsidR="00D60C6D" w:rsidRPr="00D60C6D">
        <w:rPr>
          <w:rFonts w:ascii="Garamond" w:hAnsi="Garamond"/>
          <w:sz w:val="24"/>
          <w:szCs w:val="24"/>
          <w:lang w:val="en-US"/>
        </w:rPr>
        <w:t>Classical Accounts of Metaphor”,</w:t>
      </w:r>
      <w:r w:rsidR="00D60C6D" w:rsidRPr="00D60C6D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2A356D">
        <w:rPr>
          <w:rFonts w:ascii="Garamond" w:hAnsi="Garamond"/>
          <w:sz w:val="24"/>
          <w:szCs w:val="24"/>
          <w:lang w:val="en-US"/>
        </w:rPr>
        <w:t>”Problems of Definition”, ”</w:t>
      </w:r>
      <w:r w:rsidR="00D60C6D" w:rsidRPr="00D60C6D">
        <w:rPr>
          <w:rFonts w:ascii="Garamond" w:hAnsi="Garamond"/>
          <w:sz w:val="24"/>
          <w:szCs w:val="24"/>
          <w:lang w:val="en-US"/>
        </w:rPr>
        <w:t>Theories of Metaphor”</w:t>
      </w:r>
      <w:r w:rsidR="002A356D">
        <w:rPr>
          <w:rFonts w:ascii="Garamond" w:hAnsi="Garamond"/>
          <w:sz w:val="24"/>
          <w:szCs w:val="24"/>
          <w:lang w:val="en-US"/>
        </w:rPr>
        <w:t>, ”Metaphor amongst Tropes”; ”</w:t>
      </w:r>
      <w:r w:rsidR="00D60C6D">
        <w:rPr>
          <w:rFonts w:ascii="Garamond" w:hAnsi="Garamond"/>
          <w:sz w:val="24"/>
          <w:szCs w:val="24"/>
          <w:lang w:val="en-US"/>
        </w:rPr>
        <w:t xml:space="preserve">Metaphor an ‘Word proper’”, i </w:t>
      </w:r>
      <w:r w:rsidR="00D60C6D" w:rsidRPr="0093724E">
        <w:rPr>
          <w:rFonts w:ascii="Garamond" w:hAnsi="Garamond"/>
          <w:i/>
          <w:sz w:val="24"/>
          <w:szCs w:val="24"/>
          <w:lang w:val="en-US"/>
        </w:rPr>
        <w:t xml:space="preserve">Metaphor and </w:t>
      </w:r>
      <w:r w:rsidR="00D60C6D" w:rsidRPr="002A356D">
        <w:rPr>
          <w:rFonts w:ascii="Garamond" w:hAnsi="Garamond"/>
          <w:i/>
          <w:sz w:val="24"/>
          <w:szCs w:val="24"/>
          <w:lang w:val="en-US"/>
        </w:rPr>
        <w:t>R</w:t>
      </w:r>
      <w:r w:rsidR="002A356D">
        <w:rPr>
          <w:rFonts w:ascii="Garamond" w:hAnsi="Garamond"/>
          <w:i/>
          <w:sz w:val="24"/>
          <w:szCs w:val="24"/>
          <w:lang w:val="en-US"/>
        </w:rPr>
        <w:t>eligious Languag</w:t>
      </w:r>
      <w:r w:rsidR="00D60C6D" w:rsidRPr="0093724E">
        <w:rPr>
          <w:rFonts w:ascii="Garamond" w:hAnsi="Garamond"/>
          <w:i/>
          <w:sz w:val="24"/>
          <w:szCs w:val="24"/>
          <w:lang w:val="en-US"/>
        </w:rPr>
        <w:t>e</w:t>
      </w:r>
      <w:r w:rsidR="0093724E">
        <w:rPr>
          <w:rFonts w:ascii="Garamond" w:hAnsi="Garamond"/>
          <w:sz w:val="24"/>
          <w:szCs w:val="24"/>
          <w:lang w:val="en-US"/>
        </w:rPr>
        <w:t xml:space="preserve">, Clarendon Press: Oxford 1987, s. 1 – 96, George Lakoff &amp; Mark Turner, </w:t>
      </w:r>
      <w:r w:rsidR="0093724E" w:rsidRPr="0093724E">
        <w:rPr>
          <w:rFonts w:ascii="Garamond" w:hAnsi="Garamond"/>
          <w:i/>
          <w:sz w:val="24"/>
          <w:szCs w:val="24"/>
          <w:lang w:val="en-US"/>
        </w:rPr>
        <w:t>More than Cold Reason: A Field Guide to Poetic Metaphor</w:t>
      </w:r>
      <w:r w:rsidR="0093724E">
        <w:rPr>
          <w:rFonts w:ascii="Garamond" w:hAnsi="Garamond"/>
          <w:sz w:val="24"/>
          <w:szCs w:val="24"/>
          <w:lang w:val="en-US"/>
        </w:rPr>
        <w:t>, Chicago Unive</w:t>
      </w:r>
      <w:r w:rsidR="002461F0">
        <w:rPr>
          <w:rFonts w:ascii="Garamond" w:hAnsi="Garamond"/>
          <w:sz w:val="24"/>
          <w:szCs w:val="24"/>
          <w:lang w:val="en-US"/>
        </w:rPr>
        <w:t>rsity Press, Chicago 1989, s. 1</w:t>
      </w:r>
      <w:r w:rsidR="005E4FEA">
        <w:rPr>
          <w:rFonts w:ascii="Garamond" w:hAnsi="Garamond"/>
          <w:sz w:val="24"/>
          <w:szCs w:val="24"/>
          <w:lang w:val="en-US"/>
        </w:rPr>
        <w:t xml:space="preserve"> – 56.</w:t>
      </w:r>
    </w:p>
    <w:p w:rsidR="004E69E3" w:rsidRPr="00747862" w:rsidRDefault="004E69E3">
      <w:pPr>
        <w:rPr>
          <w:rFonts w:ascii="Garamond" w:hAnsi="Garamond"/>
          <w:sz w:val="24"/>
          <w:szCs w:val="24"/>
          <w:lang w:val="en-US"/>
        </w:rPr>
      </w:pPr>
    </w:p>
    <w:p w:rsidR="005E4FEA" w:rsidRDefault="00B54828" w:rsidP="005E4FE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Tisdag 12/ 11, 9-11, 135 b</w:t>
      </w:r>
      <w:r w:rsidR="00B96348">
        <w:rPr>
          <w:rFonts w:ascii="Garamond" w:hAnsi="Garamond"/>
          <w:sz w:val="24"/>
          <w:szCs w:val="24"/>
        </w:rPr>
        <w:t xml:space="preserve"> CS</w:t>
      </w:r>
      <w:r w:rsidR="0034049E">
        <w:rPr>
          <w:rFonts w:ascii="Garamond" w:hAnsi="Garamond"/>
          <w:sz w:val="24"/>
          <w:szCs w:val="24"/>
        </w:rPr>
        <w:t xml:space="preserve"> </w:t>
      </w:r>
      <w:r w:rsidR="005E4FEA" w:rsidRPr="002461F0">
        <w:rPr>
          <w:rFonts w:ascii="Garamond" w:hAnsi="Garamond"/>
          <w:b/>
          <w:sz w:val="24"/>
          <w:szCs w:val="24"/>
        </w:rPr>
        <w:t>Dekonstruktion.</w:t>
      </w:r>
      <w:r w:rsidR="005E4FEA">
        <w:rPr>
          <w:rFonts w:ascii="Garamond" w:hAnsi="Garamond"/>
          <w:sz w:val="24"/>
          <w:szCs w:val="24"/>
        </w:rPr>
        <w:t xml:space="preserve"> J. Derrida, ”Struktur, tecken och spel i humanvetenskapernas diskurs”, i C. Entzenberg &amp; C. Hansson, </w:t>
      </w:r>
      <w:r w:rsidR="005E4FEA" w:rsidRPr="0086356A">
        <w:rPr>
          <w:rFonts w:ascii="Garamond" w:hAnsi="Garamond"/>
          <w:i/>
          <w:sz w:val="24"/>
          <w:szCs w:val="24"/>
        </w:rPr>
        <w:t>Modern litterateori II</w:t>
      </w:r>
      <w:r w:rsidR="005E4FEA">
        <w:rPr>
          <w:rFonts w:ascii="Garamond" w:hAnsi="Garamond"/>
          <w:sz w:val="24"/>
          <w:szCs w:val="24"/>
        </w:rPr>
        <w:t xml:space="preserve">, Lund: Studentlitteratur 1991 eller senare, s. 398–407. </w:t>
      </w:r>
    </w:p>
    <w:p w:rsidR="005E4FEA" w:rsidRDefault="005E4FEA" w:rsidP="0034049E">
      <w:pPr>
        <w:rPr>
          <w:rFonts w:ascii="Garamond" w:hAnsi="Garamond"/>
          <w:sz w:val="24"/>
          <w:szCs w:val="24"/>
        </w:rPr>
      </w:pPr>
    </w:p>
    <w:p w:rsidR="00D5594E" w:rsidRDefault="00B54828" w:rsidP="0034049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Tors</w:t>
      </w:r>
      <w:r w:rsidR="005E4FEA">
        <w:rPr>
          <w:rFonts w:ascii="Garamond" w:hAnsi="Garamond"/>
          <w:sz w:val="24"/>
          <w:szCs w:val="24"/>
        </w:rPr>
        <w:t>dag 14/11, 8–</w:t>
      </w:r>
      <w:r>
        <w:rPr>
          <w:rFonts w:ascii="Garamond" w:hAnsi="Garamond"/>
          <w:sz w:val="24"/>
          <w:szCs w:val="24"/>
        </w:rPr>
        <w:t>10, 135 a</w:t>
      </w:r>
      <w:r w:rsidR="00B96348">
        <w:rPr>
          <w:rFonts w:ascii="Garamond" w:hAnsi="Garamond"/>
          <w:sz w:val="24"/>
          <w:szCs w:val="24"/>
        </w:rPr>
        <w:t xml:space="preserve"> CS </w:t>
      </w:r>
      <w:r w:rsidR="00D5594E" w:rsidRPr="00D5594E">
        <w:rPr>
          <w:rFonts w:ascii="Garamond" w:hAnsi="Garamond"/>
          <w:b/>
          <w:sz w:val="24"/>
          <w:szCs w:val="24"/>
        </w:rPr>
        <w:t>Postkolonial kritik.</w:t>
      </w:r>
      <w:r w:rsidR="00540880">
        <w:rPr>
          <w:rFonts w:ascii="Garamond" w:hAnsi="Garamond"/>
          <w:sz w:val="24"/>
          <w:szCs w:val="24"/>
        </w:rPr>
        <w:t xml:space="preserve"> </w:t>
      </w:r>
      <w:r w:rsidR="00D5594E">
        <w:rPr>
          <w:rFonts w:ascii="Garamond" w:hAnsi="Garamond"/>
          <w:sz w:val="24"/>
          <w:szCs w:val="24"/>
        </w:rPr>
        <w:t xml:space="preserve">Tillkommer utdelat material: Edward Said, </w:t>
      </w:r>
      <w:r w:rsidR="00D5594E" w:rsidRPr="00D5594E">
        <w:rPr>
          <w:rFonts w:ascii="Garamond" w:hAnsi="Garamond"/>
          <w:i/>
          <w:sz w:val="24"/>
          <w:szCs w:val="24"/>
        </w:rPr>
        <w:t>Kultur och imperialism</w:t>
      </w:r>
      <w:r w:rsidR="00D5594E">
        <w:rPr>
          <w:rFonts w:ascii="Garamond" w:hAnsi="Garamond"/>
          <w:sz w:val="24"/>
          <w:szCs w:val="24"/>
        </w:rPr>
        <w:t xml:space="preserve">, kapitlet ”Två visioner i </w:t>
      </w:r>
      <w:r w:rsidR="00D5594E" w:rsidRPr="0069724F">
        <w:rPr>
          <w:rFonts w:ascii="Garamond" w:hAnsi="Garamond"/>
          <w:i/>
          <w:sz w:val="24"/>
          <w:szCs w:val="24"/>
        </w:rPr>
        <w:t>Mörkrets hjärta</w:t>
      </w:r>
      <w:r w:rsidR="00D5594E">
        <w:rPr>
          <w:rFonts w:ascii="Garamond" w:hAnsi="Garamond"/>
          <w:sz w:val="24"/>
          <w:szCs w:val="24"/>
        </w:rPr>
        <w:t>”, Stockholm: Ordfront 1995, s. 54–</w:t>
      </w:r>
      <w:r w:rsidR="0069724F">
        <w:rPr>
          <w:rFonts w:ascii="Garamond" w:hAnsi="Garamond"/>
          <w:sz w:val="24"/>
          <w:szCs w:val="24"/>
        </w:rPr>
        <w:t>68</w:t>
      </w:r>
      <w:r w:rsidR="00540880">
        <w:rPr>
          <w:rFonts w:ascii="Garamond" w:hAnsi="Garamond"/>
          <w:sz w:val="24"/>
          <w:szCs w:val="24"/>
        </w:rPr>
        <w:t xml:space="preserve">; Joseph Conrad, </w:t>
      </w:r>
      <w:r w:rsidR="00540880" w:rsidRPr="00540880">
        <w:rPr>
          <w:rFonts w:ascii="Garamond" w:hAnsi="Garamond"/>
          <w:i/>
          <w:sz w:val="24"/>
          <w:szCs w:val="24"/>
        </w:rPr>
        <w:t>Mörkrets hjärta</w:t>
      </w:r>
      <w:r w:rsidR="00540880">
        <w:rPr>
          <w:rFonts w:ascii="Garamond" w:hAnsi="Garamond"/>
          <w:sz w:val="24"/>
          <w:szCs w:val="24"/>
        </w:rPr>
        <w:t>.</w:t>
      </w:r>
    </w:p>
    <w:p w:rsidR="0069724F" w:rsidRDefault="0069724F">
      <w:pPr>
        <w:rPr>
          <w:rFonts w:ascii="Garamond" w:hAnsi="Garamond"/>
          <w:sz w:val="24"/>
          <w:szCs w:val="24"/>
        </w:rPr>
      </w:pPr>
    </w:p>
    <w:p w:rsidR="00F45E2A" w:rsidRDefault="00F45E2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Hemtenta 25/11 kl 16. </w:t>
      </w:r>
    </w:p>
    <w:p w:rsidR="00BC54E0" w:rsidRDefault="00BC54E0">
      <w:pPr>
        <w:rPr>
          <w:rFonts w:ascii="Garamond" w:hAnsi="Garamond"/>
          <w:sz w:val="24"/>
          <w:szCs w:val="24"/>
        </w:rPr>
      </w:pPr>
    </w:p>
    <w:p w:rsidR="00BC54E0" w:rsidRDefault="006B5E9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Lärare Eva Haettner Aurelius, C</w:t>
      </w:r>
      <w:r w:rsidR="00BC54E0">
        <w:rPr>
          <w:rFonts w:ascii="Garamond" w:hAnsi="Garamond"/>
          <w:sz w:val="24"/>
          <w:szCs w:val="24"/>
        </w:rPr>
        <w:t>ristine Sarrimo</w:t>
      </w:r>
    </w:p>
    <w:p w:rsidR="00F45E2A" w:rsidRPr="00F45E2A" w:rsidRDefault="00F45E2A">
      <w:pPr>
        <w:rPr>
          <w:rFonts w:ascii="Garamond" w:hAnsi="Garamond"/>
          <w:sz w:val="24"/>
          <w:szCs w:val="24"/>
        </w:rPr>
      </w:pPr>
    </w:p>
    <w:sectPr w:rsidR="00F45E2A" w:rsidRPr="00F45E2A" w:rsidSect="00735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304"/>
  <w:hyphenationZone w:val="425"/>
  <w:characterSpacingControl w:val="doNotCompress"/>
  <w:compat/>
  <w:rsids>
    <w:rsidRoot w:val="002936E3"/>
    <w:rsid w:val="000327FA"/>
    <w:rsid w:val="00170579"/>
    <w:rsid w:val="0019676E"/>
    <w:rsid w:val="002461F0"/>
    <w:rsid w:val="002936E3"/>
    <w:rsid w:val="002A356D"/>
    <w:rsid w:val="002D0F22"/>
    <w:rsid w:val="0034049E"/>
    <w:rsid w:val="0048048B"/>
    <w:rsid w:val="004E69E3"/>
    <w:rsid w:val="00540880"/>
    <w:rsid w:val="00554A3A"/>
    <w:rsid w:val="005E4FEA"/>
    <w:rsid w:val="0069724F"/>
    <w:rsid w:val="006B5E90"/>
    <w:rsid w:val="00735E1C"/>
    <w:rsid w:val="00747862"/>
    <w:rsid w:val="00826BD3"/>
    <w:rsid w:val="0086356A"/>
    <w:rsid w:val="0093724E"/>
    <w:rsid w:val="00B54828"/>
    <w:rsid w:val="00B96348"/>
    <w:rsid w:val="00BC54E0"/>
    <w:rsid w:val="00C25251"/>
    <w:rsid w:val="00D5594E"/>
    <w:rsid w:val="00D60C6D"/>
    <w:rsid w:val="00F45E2A"/>
    <w:rsid w:val="00F8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E1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 University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Haettner Aurelius</dc:creator>
  <cp:lastModifiedBy>kans-esi</cp:lastModifiedBy>
  <cp:revision>2</cp:revision>
  <dcterms:created xsi:type="dcterms:W3CDTF">2013-09-02T14:12:00Z</dcterms:created>
  <dcterms:modified xsi:type="dcterms:W3CDTF">2013-09-02T14:12:00Z</dcterms:modified>
</cp:coreProperties>
</file>