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EA" w:rsidRPr="009432E3" w:rsidRDefault="009432E3" w:rsidP="009432E3">
      <w:pPr>
        <w:spacing w:line="240" w:lineRule="auto"/>
        <w:rPr>
          <w:rFonts w:ascii="Times New Roman" w:hAnsi="Times New Roman" w:cs="Times New Roman"/>
        </w:rPr>
      </w:pPr>
      <w:r w:rsidRPr="009432E3">
        <w:rPr>
          <w:rFonts w:ascii="Times New Roman" w:hAnsi="Times New Roman" w:cs="Times New Roman"/>
        </w:rPr>
        <w:t>LIVA70:2</w:t>
      </w:r>
      <w:r w:rsidRPr="009432E3">
        <w:rPr>
          <w:rFonts w:ascii="Times New Roman" w:hAnsi="Times New Roman" w:cs="Times New Roman"/>
        </w:rPr>
        <w:tab/>
      </w:r>
      <w:r w:rsidRPr="009432E3">
        <w:rPr>
          <w:rFonts w:ascii="Times New Roman" w:hAnsi="Times New Roman" w:cs="Times New Roman"/>
        </w:rPr>
        <w:tab/>
      </w:r>
      <w:r w:rsidRPr="009432E3">
        <w:rPr>
          <w:rFonts w:ascii="Times New Roman" w:hAnsi="Times New Roman" w:cs="Times New Roman"/>
        </w:rPr>
        <w:tab/>
      </w:r>
      <w:r w:rsidRPr="009432E3">
        <w:rPr>
          <w:rFonts w:ascii="Times New Roman" w:hAnsi="Times New Roman" w:cs="Times New Roman"/>
        </w:rPr>
        <w:tab/>
      </w:r>
      <w:r w:rsidRPr="009432E3">
        <w:rPr>
          <w:rFonts w:ascii="Times New Roman" w:hAnsi="Times New Roman" w:cs="Times New Roman"/>
        </w:rPr>
        <w:tab/>
      </w:r>
      <w:r w:rsidRPr="009432E3">
        <w:rPr>
          <w:rFonts w:ascii="Times New Roman" w:hAnsi="Times New Roman" w:cs="Times New Roman"/>
        </w:rPr>
        <w:tab/>
        <w:t xml:space="preserve">      HT2019</w:t>
      </w:r>
    </w:p>
    <w:p w:rsidR="009432E3" w:rsidRPr="009432E3" w:rsidRDefault="009432E3" w:rsidP="009432E3">
      <w:pPr>
        <w:spacing w:line="240" w:lineRule="auto"/>
        <w:rPr>
          <w:rFonts w:ascii="Times New Roman" w:hAnsi="Times New Roman" w:cs="Times New Roman"/>
        </w:rPr>
      </w:pPr>
      <w:proofErr w:type="gramStart"/>
      <w:r w:rsidRPr="009432E3">
        <w:rPr>
          <w:rFonts w:ascii="Times New Roman" w:hAnsi="Times New Roman" w:cs="Times New Roman"/>
        </w:rPr>
        <w:t>Litteraturvetenskapliga teori</w:t>
      </w:r>
      <w:proofErr w:type="gramEnd"/>
      <w:r w:rsidRPr="009432E3">
        <w:rPr>
          <w:rFonts w:ascii="Times New Roman" w:hAnsi="Times New Roman" w:cs="Times New Roman"/>
        </w:rPr>
        <w:t xml:space="preserve"> och praktik – Exemplet </w:t>
      </w:r>
      <w:r w:rsidRPr="009432E3">
        <w:rPr>
          <w:rFonts w:ascii="Times New Roman" w:hAnsi="Times New Roman" w:cs="Times New Roman"/>
          <w:i/>
        </w:rPr>
        <w:t xml:space="preserve">Det moderna genombrottet </w:t>
      </w:r>
      <w:r w:rsidRPr="009432E3">
        <w:rPr>
          <w:rFonts w:ascii="Times New Roman" w:hAnsi="Times New Roman" w:cs="Times New Roman"/>
        </w:rPr>
        <w:t xml:space="preserve">(7,5 </w:t>
      </w:r>
      <w:proofErr w:type="spellStart"/>
      <w:r w:rsidRPr="009432E3">
        <w:rPr>
          <w:rFonts w:ascii="Times New Roman" w:hAnsi="Times New Roman" w:cs="Times New Roman"/>
        </w:rPr>
        <w:t>hp</w:t>
      </w:r>
      <w:proofErr w:type="spellEnd"/>
      <w:r w:rsidRPr="009432E3">
        <w:rPr>
          <w:rFonts w:ascii="Times New Roman" w:hAnsi="Times New Roman" w:cs="Times New Roman"/>
        </w:rPr>
        <w:t>)</w:t>
      </w:r>
    </w:p>
    <w:p w:rsidR="009432E3" w:rsidRPr="009432E3" w:rsidRDefault="009432E3" w:rsidP="009432E3">
      <w:pPr>
        <w:spacing w:line="240" w:lineRule="auto"/>
        <w:rPr>
          <w:rFonts w:ascii="Times New Roman" w:hAnsi="Times New Roman" w:cs="Times New Roman"/>
        </w:rPr>
      </w:pPr>
      <w:r w:rsidRPr="009432E3">
        <w:rPr>
          <w:rFonts w:ascii="Times New Roman" w:hAnsi="Times New Roman" w:cs="Times New Roman"/>
        </w:rPr>
        <w:t xml:space="preserve">Fastställd av sektionsstyrelse 2, Språk- och litteraturcentrum </w:t>
      </w:r>
      <w:r w:rsidR="00FF761D">
        <w:rPr>
          <w:rFonts w:ascii="Times New Roman" w:hAnsi="Times New Roman" w:cs="Times New Roman"/>
        </w:rPr>
        <w:t>2019-06-10</w:t>
      </w:r>
      <w:bookmarkStart w:id="0" w:name="_GoBack"/>
      <w:bookmarkEnd w:id="0"/>
    </w:p>
    <w:p w:rsidR="009432E3" w:rsidRDefault="009432E3" w:rsidP="009432E3">
      <w:pPr>
        <w:spacing w:line="240" w:lineRule="auto"/>
        <w:rPr>
          <w:rFonts w:ascii="Times New Roman" w:hAnsi="Times New Roman" w:cs="Times New Roman"/>
          <w:b/>
        </w:rPr>
      </w:pPr>
    </w:p>
    <w:p w:rsidR="009432E3" w:rsidRPr="009432E3" w:rsidRDefault="009432E3" w:rsidP="009432E3">
      <w:pPr>
        <w:spacing w:after="80" w:line="240" w:lineRule="auto"/>
        <w:rPr>
          <w:rFonts w:ascii="Times New Roman" w:hAnsi="Times New Roman" w:cs="Times New Roman"/>
          <w:b/>
        </w:rPr>
      </w:pPr>
      <w:r w:rsidRPr="009432E3">
        <w:rPr>
          <w:rFonts w:ascii="Times New Roman" w:hAnsi="Times New Roman" w:cs="Times New Roman"/>
          <w:b/>
        </w:rPr>
        <w:t>Facklitteratur</w:t>
      </w:r>
    </w:p>
    <w:p w:rsidR="009432E3" w:rsidRPr="00FF761D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rFonts w:ascii="Times New Roman" w:hAnsi="Times New Roman"/>
          <w:szCs w:val="24"/>
          <w:lang w:val="en-US"/>
        </w:rPr>
      </w:pPr>
      <w:proofErr w:type="spellStart"/>
      <w:r w:rsidRPr="009432E3">
        <w:rPr>
          <w:rFonts w:ascii="Times New Roman" w:hAnsi="Times New Roman"/>
          <w:szCs w:val="24"/>
        </w:rPr>
        <w:t>Algulin</w:t>
      </w:r>
      <w:proofErr w:type="spellEnd"/>
      <w:r w:rsidRPr="009432E3">
        <w:rPr>
          <w:rFonts w:ascii="Times New Roman" w:hAnsi="Times New Roman"/>
          <w:szCs w:val="24"/>
        </w:rPr>
        <w:t xml:space="preserve">, Ingemar &amp; Bernt Olsson (red.), </w:t>
      </w:r>
      <w:r w:rsidRPr="009432E3">
        <w:rPr>
          <w:rFonts w:ascii="Times New Roman" w:hAnsi="Times New Roman"/>
          <w:i/>
          <w:szCs w:val="24"/>
        </w:rPr>
        <w:t>Litteraturens historia i Sverige</w:t>
      </w:r>
      <w:r w:rsidRPr="009432E3">
        <w:rPr>
          <w:rFonts w:ascii="Times New Roman" w:hAnsi="Times New Roman"/>
          <w:szCs w:val="24"/>
        </w:rPr>
        <w:t xml:space="preserve">, 5:e rev. </w:t>
      </w:r>
      <w:r w:rsidRPr="00FF761D">
        <w:rPr>
          <w:rFonts w:ascii="Times New Roman" w:hAnsi="Times New Roman"/>
          <w:szCs w:val="24"/>
          <w:lang w:val="en-US"/>
        </w:rPr>
        <w:t xml:space="preserve">&amp; </w:t>
      </w:r>
      <w:proofErr w:type="spellStart"/>
      <w:r w:rsidRPr="00FF761D">
        <w:rPr>
          <w:rFonts w:ascii="Times New Roman" w:hAnsi="Times New Roman"/>
          <w:szCs w:val="24"/>
          <w:lang w:val="en-US"/>
        </w:rPr>
        <w:t>utök</w:t>
      </w:r>
      <w:proofErr w:type="spellEnd"/>
      <w:r w:rsidRPr="00FF761D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proofErr w:type="gramStart"/>
      <w:r w:rsidRPr="00FF761D">
        <w:rPr>
          <w:rFonts w:ascii="Times New Roman" w:hAnsi="Times New Roman"/>
          <w:szCs w:val="24"/>
          <w:lang w:val="en-US"/>
        </w:rPr>
        <w:t>uppl</w:t>
      </w:r>
      <w:proofErr w:type="spellEnd"/>
      <w:r w:rsidRPr="00FF761D">
        <w:rPr>
          <w:rFonts w:ascii="Times New Roman" w:hAnsi="Times New Roman"/>
          <w:szCs w:val="24"/>
          <w:lang w:val="en-US"/>
        </w:rPr>
        <w:t>.,</w:t>
      </w:r>
      <w:proofErr w:type="gramEnd"/>
      <w:r w:rsidRPr="00FF761D">
        <w:rPr>
          <w:rFonts w:ascii="Times New Roman" w:hAnsi="Times New Roman"/>
          <w:szCs w:val="24"/>
          <w:lang w:val="en-US"/>
        </w:rPr>
        <w:t xml:space="preserve"> Stockholm: </w:t>
      </w:r>
      <w:proofErr w:type="spellStart"/>
      <w:r w:rsidRPr="00FF761D">
        <w:rPr>
          <w:rFonts w:ascii="Times New Roman" w:hAnsi="Times New Roman"/>
          <w:szCs w:val="24"/>
          <w:lang w:val="en-US"/>
        </w:rPr>
        <w:t>Norstedts</w:t>
      </w:r>
      <w:proofErr w:type="spellEnd"/>
      <w:r w:rsidRPr="00FF761D">
        <w:rPr>
          <w:rFonts w:ascii="Times New Roman" w:hAnsi="Times New Roman"/>
          <w:szCs w:val="24"/>
          <w:lang w:val="en-US"/>
        </w:rPr>
        <w:t xml:space="preserve"> 2009</w:t>
      </w:r>
    </w:p>
    <w:p w:rsidR="009432E3" w:rsidRPr="00FF761D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szCs w:val="24"/>
          <w:lang w:val="en-US"/>
        </w:rPr>
      </w:pPr>
      <w:r w:rsidRPr="00FF761D">
        <w:rPr>
          <w:szCs w:val="24"/>
          <w:lang w:val="en-US"/>
        </w:rPr>
        <w:t xml:space="preserve">Barry, Peter, </w:t>
      </w:r>
      <w:r w:rsidRPr="00FF761D">
        <w:rPr>
          <w:i/>
          <w:szCs w:val="24"/>
          <w:lang w:val="en-US"/>
        </w:rPr>
        <w:t>Beginning Theory: An introduction to literary and cultural theory</w:t>
      </w:r>
      <w:r w:rsidRPr="00FF761D">
        <w:rPr>
          <w:szCs w:val="24"/>
          <w:lang w:val="en-US"/>
        </w:rPr>
        <w:t>.</w:t>
      </w:r>
      <w:r w:rsidRPr="00FF761D">
        <w:rPr>
          <w:i/>
          <w:szCs w:val="24"/>
          <w:lang w:val="en-US"/>
        </w:rPr>
        <w:t xml:space="preserve"> </w:t>
      </w:r>
      <w:proofErr w:type="gramStart"/>
      <w:r w:rsidRPr="00FF761D">
        <w:rPr>
          <w:i/>
          <w:szCs w:val="24"/>
          <w:lang w:val="en-US"/>
        </w:rPr>
        <w:t>3rd</w:t>
      </w:r>
      <w:proofErr w:type="gramEnd"/>
      <w:r w:rsidRPr="00FF761D">
        <w:rPr>
          <w:i/>
          <w:szCs w:val="24"/>
          <w:lang w:val="en-US"/>
        </w:rPr>
        <w:t xml:space="preserve"> Edition</w:t>
      </w:r>
      <w:r w:rsidRPr="00FF761D">
        <w:rPr>
          <w:szCs w:val="24"/>
          <w:lang w:val="en-US"/>
        </w:rPr>
        <w:t>, Manchester University Press: Manchester &amp; New York 2009 (s. 38-58, 92-131)</w:t>
      </w:r>
    </w:p>
    <w:p w:rsidR="009432E3" w:rsidRPr="009432E3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szCs w:val="24"/>
        </w:rPr>
      </w:pPr>
      <w:proofErr w:type="spellStart"/>
      <w:r w:rsidRPr="00FF761D">
        <w:rPr>
          <w:szCs w:val="24"/>
          <w:lang w:val="en-US"/>
        </w:rPr>
        <w:t>Entzenberg</w:t>
      </w:r>
      <w:proofErr w:type="spellEnd"/>
      <w:r w:rsidRPr="00FF761D">
        <w:rPr>
          <w:szCs w:val="24"/>
          <w:lang w:val="en-US"/>
        </w:rPr>
        <w:t xml:space="preserve">, </w:t>
      </w:r>
      <w:proofErr w:type="spellStart"/>
      <w:r w:rsidRPr="00FF761D">
        <w:rPr>
          <w:szCs w:val="24"/>
          <w:lang w:val="en-US"/>
        </w:rPr>
        <w:t>Claes</w:t>
      </w:r>
      <w:proofErr w:type="spellEnd"/>
      <w:r w:rsidRPr="00FF761D">
        <w:rPr>
          <w:szCs w:val="24"/>
          <w:lang w:val="en-US"/>
        </w:rPr>
        <w:t xml:space="preserve">, &amp; Hansson, Cecilia (red.), </w:t>
      </w:r>
      <w:r w:rsidRPr="00FF761D">
        <w:rPr>
          <w:i/>
          <w:szCs w:val="24"/>
          <w:lang w:val="en-US"/>
        </w:rPr>
        <w:t xml:space="preserve">Modern </w:t>
      </w:r>
      <w:proofErr w:type="spellStart"/>
      <w:r w:rsidRPr="00FF761D">
        <w:rPr>
          <w:i/>
          <w:szCs w:val="24"/>
          <w:lang w:val="en-US"/>
        </w:rPr>
        <w:t>litteraturteori</w:t>
      </w:r>
      <w:proofErr w:type="spellEnd"/>
      <w:r w:rsidRPr="00FF761D">
        <w:rPr>
          <w:i/>
          <w:szCs w:val="24"/>
          <w:lang w:val="en-US"/>
        </w:rPr>
        <w:t xml:space="preserve">: </w:t>
      </w:r>
      <w:proofErr w:type="spellStart"/>
      <w:r w:rsidRPr="00FF761D">
        <w:rPr>
          <w:i/>
          <w:szCs w:val="24"/>
          <w:lang w:val="en-US"/>
        </w:rPr>
        <w:t>Från</w:t>
      </w:r>
      <w:proofErr w:type="spellEnd"/>
      <w:r w:rsidRPr="00FF761D">
        <w:rPr>
          <w:i/>
          <w:szCs w:val="24"/>
          <w:lang w:val="en-US"/>
        </w:rPr>
        <w:t xml:space="preserve"> </w:t>
      </w:r>
      <w:proofErr w:type="spellStart"/>
      <w:r w:rsidRPr="00FF761D">
        <w:rPr>
          <w:i/>
          <w:szCs w:val="24"/>
          <w:lang w:val="en-US"/>
        </w:rPr>
        <w:t>rysk</w:t>
      </w:r>
      <w:proofErr w:type="spellEnd"/>
      <w:r w:rsidRPr="00FF761D">
        <w:rPr>
          <w:i/>
          <w:szCs w:val="24"/>
          <w:lang w:val="en-US"/>
        </w:rPr>
        <w:t xml:space="preserve"> formalism </w:t>
      </w:r>
      <w:proofErr w:type="gramStart"/>
      <w:r w:rsidRPr="00FF761D">
        <w:rPr>
          <w:i/>
          <w:szCs w:val="24"/>
          <w:lang w:val="en-US"/>
        </w:rPr>
        <w:t>till</w:t>
      </w:r>
      <w:proofErr w:type="gramEnd"/>
      <w:r w:rsidRPr="00FF761D">
        <w:rPr>
          <w:i/>
          <w:szCs w:val="24"/>
          <w:lang w:val="en-US"/>
        </w:rPr>
        <w:t xml:space="preserve"> </w:t>
      </w:r>
      <w:proofErr w:type="spellStart"/>
      <w:r w:rsidRPr="00FF761D">
        <w:rPr>
          <w:i/>
          <w:szCs w:val="24"/>
          <w:lang w:val="en-US"/>
        </w:rPr>
        <w:t>dekonstruktion</w:t>
      </w:r>
      <w:proofErr w:type="spellEnd"/>
      <w:r w:rsidRPr="00FF761D">
        <w:rPr>
          <w:i/>
          <w:szCs w:val="24"/>
          <w:lang w:val="en-US"/>
        </w:rPr>
        <w:t xml:space="preserve">. </w:t>
      </w:r>
      <w:r w:rsidRPr="009432E3">
        <w:rPr>
          <w:i/>
          <w:szCs w:val="24"/>
        </w:rPr>
        <w:t>Del 1</w:t>
      </w:r>
      <w:r w:rsidRPr="009432E3">
        <w:rPr>
          <w:szCs w:val="24"/>
        </w:rPr>
        <w:t xml:space="preserve"> Studentlitteratur: Lund 1992 (s. 7-33, 115-149, 163-176)</w:t>
      </w:r>
    </w:p>
    <w:p w:rsidR="009432E3" w:rsidRPr="009432E3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rFonts w:ascii="Times New Roman" w:hAnsi="Times New Roman"/>
          <w:szCs w:val="24"/>
        </w:rPr>
      </w:pPr>
      <w:r w:rsidRPr="009432E3">
        <w:rPr>
          <w:rFonts w:ascii="Times New Roman" w:hAnsi="Times New Roman"/>
          <w:szCs w:val="24"/>
        </w:rPr>
        <w:t xml:space="preserve">Freud, Sigmund, ”Sorg och melankoli”, i </w:t>
      </w:r>
      <w:r w:rsidRPr="009432E3">
        <w:rPr>
          <w:rFonts w:ascii="Times New Roman" w:hAnsi="Times New Roman"/>
          <w:i/>
          <w:szCs w:val="24"/>
        </w:rPr>
        <w:t>Metapsykologi</w:t>
      </w:r>
      <w:r w:rsidRPr="009432E3">
        <w:rPr>
          <w:rFonts w:ascii="Times New Roman" w:hAnsi="Times New Roman"/>
          <w:szCs w:val="24"/>
        </w:rPr>
        <w:t>, Warren, Bengt (red.), Natur &amp; Kultur: Stockholm 2003</w:t>
      </w:r>
    </w:p>
    <w:p w:rsidR="009432E3" w:rsidRPr="009432E3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szCs w:val="24"/>
        </w:rPr>
      </w:pPr>
      <w:proofErr w:type="spellStart"/>
      <w:r w:rsidRPr="009432E3">
        <w:rPr>
          <w:szCs w:val="24"/>
        </w:rPr>
        <w:t>Kjældgaard</w:t>
      </w:r>
      <w:proofErr w:type="spellEnd"/>
      <w:r w:rsidRPr="009432E3">
        <w:rPr>
          <w:szCs w:val="24"/>
        </w:rPr>
        <w:t xml:space="preserve">, Lasse </w:t>
      </w:r>
      <w:proofErr w:type="spellStart"/>
      <w:r w:rsidRPr="009432E3">
        <w:rPr>
          <w:szCs w:val="24"/>
        </w:rPr>
        <w:t>Horne</w:t>
      </w:r>
      <w:proofErr w:type="spellEnd"/>
      <w:r w:rsidRPr="009432E3">
        <w:rPr>
          <w:szCs w:val="24"/>
        </w:rPr>
        <w:t xml:space="preserve"> (red.), </w:t>
      </w:r>
      <w:r w:rsidRPr="009432E3">
        <w:rPr>
          <w:i/>
          <w:szCs w:val="24"/>
        </w:rPr>
        <w:t>Litteratur: introduktion till teori och analys</w:t>
      </w:r>
      <w:r w:rsidRPr="009432E3">
        <w:rPr>
          <w:szCs w:val="24"/>
        </w:rPr>
        <w:t>, Studentlitteratur: Lund 2015 (s. 25-36, 87-110, 237-262, 277-288)</w:t>
      </w:r>
    </w:p>
    <w:p w:rsidR="009432E3" w:rsidRPr="009432E3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szCs w:val="24"/>
        </w:rPr>
      </w:pPr>
      <w:r w:rsidRPr="009432E3">
        <w:rPr>
          <w:i/>
          <w:szCs w:val="24"/>
        </w:rPr>
        <w:t>Nordisk kvinnolitteraturhistoria 2. Fadershuset</w:t>
      </w:r>
      <w:r w:rsidRPr="009432E3">
        <w:rPr>
          <w:szCs w:val="24"/>
        </w:rPr>
        <w:t xml:space="preserve"> (1993), Elisabeth Møller Jensen (red.), Höganäs: Bra böcker</w:t>
      </w:r>
      <w:r w:rsidRPr="009432E3">
        <w:rPr>
          <w:rFonts w:ascii="Times New Roman" w:hAnsi="Times New Roman"/>
          <w:szCs w:val="24"/>
        </w:rPr>
        <w:t xml:space="preserve">, (s. 495–507, 512–547, 565–569) </w:t>
      </w:r>
      <w:r w:rsidRPr="009432E3">
        <w:rPr>
          <w:szCs w:val="24"/>
        </w:rPr>
        <w:t>(digitalt tillgänglig på nordicwomensliterature.net/</w:t>
      </w:r>
      <w:proofErr w:type="spellStart"/>
      <w:r w:rsidRPr="009432E3">
        <w:rPr>
          <w:szCs w:val="24"/>
        </w:rPr>
        <w:t>sv</w:t>
      </w:r>
      <w:proofErr w:type="spellEnd"/>
      <w:r w:rsidRPr="009432E3">
        <w:rPr>
          <w:szCs w:val="24"/>
        </w:rPr>
        <w:t xml:space="preserve"> samt på litteraturbanken.se)</w:t>
      </w:r>
    </w:p>
    <w:p w:rsidR="009432E3" w:rsidRPr="009432E3" w:rsidRDefault="009432E3" w:rsidP="009432E3">
      <w:pPr>
        <w:pStyle w:val="Body4"/>
        <w:tabs>
          <w:tab w:val="left" w:pos="426"/>
        </w:tabs>
        <w:spacing w:after="80" w:line="240" w:lineRule="auto"/>
        <w:ind w:left="284" w:hanging="284"/>
        <w:rPr>
          <w:szCs w:val="24"/>
        </w:rPr>
      </w:pPr>
      <w:r w:rsidRPr="009432E3">
        <w:rPr>
          <w:szCs w:val="24"/>
        </w:rPr>
        <w:t xml:space="preserve">Witt-Brattström, Ebba,  </w:t>
      </w:r>
      <w:r w:rsidRPr="009432E3">
        <w:rPr>
          <w:i/>
          <w:szCs w:val="24"/>
        </w:rPr>
        <w:t>Ur könets mörker: litteraturanalyser 1993–2003</w:t>
      </w:r>
      <w:r w:rsidRPr="009432E3">
        <w:rPr>
          <w:szCs w:val="24"/>
        </w:rPr>
        <w:t xml:space="preserve">, Stockholm, Norstedts, </w:t>
      </w:r>
      <w:r w:rsidRPr="009432E3">
        <w:rPr>
          <w:rFonts w:ascii="Times New Roman" w:hAnsi="Times New Roman"/>
          <w:szCs w:val="24"/>
        </w:rPr>
        <w:t>2011</w:t>
      </w:r>
      <w:r w:rsidRPr="009432E3">
        <w:rPr>
          <w:rFonts w:ascii="Times New Roman" w:hAnsi="Times New Roman"/>
          <w:i/>
          <w:szCs w:val="24"/>
        </w:rPr>
        <w:t xml:space="preserve"> </w:t>
      </w:r>
      <w:r w:rsidRPr="009432E3">
        <w:rPr>
          <w:rFonts w:ascii="Times New Roman" w:eastAsia="Times New Roman" w:hAnsi="Times New Roman"/>
          <w:color w:val="000000"/>
          <w:szCs w:val="24"/>
        </w:rPr>
        <w:t>(s. 67–88)</w:t>
      </w:r>
    </w:p>
    <w:p w:rsidR="009432E3" w:rsidRPr="00FF761D" w:rsidRDefault="009432E3" w:rsidP="009432E3">
      <w:pPr>
        <w:spacing w:after="80" w:line="240" w:lineRule="auto"/>
        <w:ind w:left="284" w:hanging="284"/>
        <w:rPr>
          <w:lang w:val="en-US"/>
        </w:rPr>
      </w:pPr>
      <w:proofErr w:type="spellStart"/>
      <w:r w:rsidRPr="00FF761D">
        <w:rPr>
          <w:lang w:val="en-US"/>
        </w:rPr>
        <w:t>Wolfreys</w:t>
      </w:r>
      <w:proofErr w:type="spellEnd"/>
      <w:r w:rsidRPr="00FF761D">
        <w:rPr>
          <w:lang w:val="en-US"/>
        </w:rPr>
        <w:t xml:space="preserve">, Julian (red.), </w:t>
      </w:r>
      <w:r w:rsidRPr="00FF761D">
        <w:rPr>
          <w:i/>
          <w:lang w:val="en-US"/>
        </w:rPr>
        <w:t>Literary Theories: A Reader and Guide</w:t>
      </w:r>
      <w:r w:rsidRPr="00FF761D">
        <w:rPr>
          <w:lang w:val="en-US"/>
        </w:rPr>
        <w:t>, Edinburgh University Press: Edinburgh 1999 (s. 49-58, 84-92, 201-210, 463-73, 474-80)</w:t>
      </w:r>
    </w:p>
    <w:p w:rsidR="009432E3" w:rsidRPr="009432E3" w:rsidRDefault="009432E3" w:rsidP="009432E3">
      <w:pPr>
        <w:spacing w:after="80" w:line="240" w:lineRule="auto"/>
        <w:ind w:left="284" w:hanging="284"/>
        <w:rPr>
          <w:b/>
        </w:rPr>
      </w:pPr>
      <w:r>
        <w:rPr>
          <w:b/>
        </w:rPr>
        <w:t>Skönlitteratur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</w:pPr>
      <w:r w:rsidRPr="009432E3">
        <w:t xml:space="preserve">Agrell, </w:t>
      </w:r>
      <w:proofErr w:type="spellStart"/>
      <w:r w:rsidRPr="009432E3">
        <w:t>Afhild</w:t>
      </w:r>
      <w:proofErr w:type="spellEnd"/>
      <w:r w:rsidRPr="009432E3">
        <w:t xml:space="preserve">, </w:t>
      </w:r>
      <w:r w:rsidRPr="009432E3">
        <w:rPr>
          <w:i/>
        </w:rPr>
        <w:t>Räddad</w:t>
      </w:r>
      <w:r w:rsidRPr="009432E3">
        <w:t xml:space="preserve"> (digitalt tillgänglig via dramadirekt.com </w:t>
      </w:r>
      <w:hyperlink r:id="rId4" w:history="1">
        <w:r w:rsidRPr="009432E3">
          <w:rPr>
            <w:rStyle w:val="Hyperlnk"/>
          </w:rPr>
          <w:t>http://www.dramadirekt.se/presentationer.php?showplay=45361</w:t>
        </w:r>
      </w:hyperlink>
      <w:r w:rsidRPr="009432E3">
        <w:t>)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</w:pPr>
      <w:r w:rsidRPr="009432E3">
        <w:t xml:space="preserve">Bang, Herman, ”Irene Holm” digitalt tillgänglig via Arkiv for dansk litteratur: </w:t>
      </w:r>
      <w:hyperlink r:id="rId5" w:history="1">
        <w:r w:rsidRPr="009432E3">
          <w:rPr>
            <w:rStyle w:val="Hyperlnk"/>
          </w:rPr>
          <w:t>http://adl.dk/adl_pub/forside/cv/forside.xsql?nnoc=adl_pub</w:t>
        </w:r>
      </w:hyperlink>
      <w:r w:rsidRPr="009432E3">
        <w:t>)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</w:pPr>
      <w:r w:rsidRPr="009432E3">
        <w:t xml:space="preserve">Benedictsson, Victoria, </w:t>
      </w:r>
      <w:r w:rsidRPr="009432E3">
        <w:rPr>
          <w:i/>
        </w:rPr>
        <w:t>Pengar</w:t>
      </w:r>
      <w:r w:rsidRPr="009432E3">
        <w:t xml:space="preserve"> (digital tillgänglig via litteraturbanken.se </w:t>
      </w:r>
      <w:hyperlink r:id="rId6" w:history="1">
        <w:r w:rsidRPr="009432E3">
          <w:rPr>
            <w:rStyle w:val="Hyperlnk"/>
          </w:rPr>
          <w:t>http://litteraturbanken.se/forfattare/BenedictssonV/titlar/Pengar/sida/I/etext</w:t>
        </w:r>
      </w:hyperlink>
      <w:r w:rsidRPr="009432E3">
        <w:t>)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</w:pPr>
      <w:r w:rsidRPr="009432E3">
        <w:t xml:space="preserve">–––– ”Ur mörkret” (digitalt tillgänglig via litteraturbanken.se </w:t>
      </w:r>
      <w:hyperlink r:id="rId7" w:history="1">
        <w:r w:rsidRPr="009432E3">
          <w:rPr>
            <w:rStyle w:val="Hyperlnk"/>
          </w:rPr>
          <w:t>http://litteraturbanken.se/forfattare/KerfstedtA/titlar/Synd/sida/245/etext</w:t>
        </w:r>
      </w:hyperlink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  <w:rPr>
          <w:i/>
        </w:rPr>
      </w:pPr>
      <w:r w:rsidRPr="009432E3">
        <w:t xml:space="preserve">Ibsen, Henrik, </w:t>
      </w:r>
      <w:r w:rsidRPr="009432E3">
        <w:rPr>
          <w:i/>
        </w:rPr>
        <w:t xml:space="preserve">Et </w:t>
      </w:r>
      <w:proofErr w:type="spellStart"/>
      <w:r w:rsidRPr="009432E3">
        <w:rPr>
          <w:i/>
        </w:rPr>
        <w:t>dukkehjem</w:t>
      </w:r>
      <w:proofErr w:type="spellEnd"/>
      <w:r w:rsidRPr="009432E3">
        <w:rPr>
          <w:i/>
        </w:rPr>
        <w:t xml:space="preserve"> </w:t>
      </w:r>
      <w:r w:rsidRPr="009432E3">
        <w:t xml:space="preserve">(valfri utgåva; tillgänglig i </w:t>
      </w:r>
      <w:r w:rsidRPr="009432E3">
        <w:rPr>
          <w:i/>
        </w:rPr>
        <w:t>Världsdramatik 2. Drama i borgerlighetens värld</w:t>
      </w:r>
      <w:r w:rsidRPr="009432E3">
        <w:t xml:space="preserve"> (1990 o. sen.), red. Bengt </w:t>
      </w:r>
      <w:proofErr w:type="spellStart"/>
      <w:r w:rsidRPr="009432E3">
        <w:t>Lewan</w:t>
      </w:r>
      <w:proofErr w:type="spellEnd"/>
      <w:r w:rsidRPr="009432E3">
        <w:t>, Lund: Studentlitteratur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</w:pPr>
      <w:r w:rsidRPr="009432E3">
        <w:t xml:space="preserve">Lagerlöf, Selma, </w:t>
      </w:r>
      <w:r w:rsidRPr="009432E3">
        <w:rPr>
          <w:i/>
        </w:rPr>
        <w:t>Gösta Berlings saga</w:t>
      </w:r>
      <w:r w:rsidRPr="009432E3">
        <w:t xml:space="preserve"> (digitalt tillgänglig via litteraturbanken.se </w:t>
      </w:r>
      <w:hyperlink r:id="rId8" w:history="1">
        <w:r w:rsidRPr="009432E3">
          <w:rPr>
            <w:rStyle w:val="Hyperlnk"/>
          </w:rPr>
          <w:t>http://litteraturbanken.se/forfattare/LagerlofS/titlar/GostaBerlingsSaga1SLA/sida/I/etext</w:t>
        </w:r>
      </w:hyperlink>
      <w:r w:rsidRPr="009432E3">
        <w:t>)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</w:pPr>
      <w:r w:rsidRPr="009432E3">
        <w:t xml:space="preserve">Strindberg, August, </w:t>
      </w:r>
      <w:r w:rsidRPr="009432E3">
        <w:rPr>
          <w:i/>
        </w:rPr>
        <w:t xml:space="preserve">Röda rummet </w:t>
      </w:r>
      <w:r w:rsidRPr="009432E3">
        <w:t xml:space="preserve">(digitalt tillgänglig via litteraturbanken.se </w:t>
      </w:r>
      <w:hyperlink r:id="rId9" w:history="1">
        <w:r w:rsidRPr="009432E3">
          <w:rPr>
            <w:rStyle w:val="Hyperlnk"/>
          </w:rPr>
          <w:t>http://litteraturbanken.se/forfattare/StrindbergA/titlar/RodaRummet/etext</w:t>
        </w:r>
      </w:hyperlink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  <w:rPr>
          <w:i/>
        </w:rPr>
      </w:pPr>
      <w:r w:rsidRPr="009432E3">
        <w:rPr>
          <w:i/>
        </w:rPr>
        <w:t xml:space="preserve">–––– Fröken Julie </w:t>
      </w:r>
      <w:r w:rsidRPr="009432E3">
        <w:t xml:space="preserve">(valfri utgåva; tillgänglig i </w:t>
      </w:r>
      <w:r w:rsidRPr="009432E3">
        <w:rPr>
          <w:i/>
        </w:rPr>
        <w:t>Världsdramatik 2. Drama i borgerlighetens värld</w:t>
      </w:r>
      <w:r w:rsidRPr="009432E3">
        <w:t xml:space="preserve"> (1990 o. sen.), red. Bengt </w:t>
      </w:r>
      <w:proofErr w:type="spellStart"/>
      <w:r w:rsidRPr="009432E3">
        <w:t>Lewan</w:t>
      </w:r>
      <w:proofErr w:type="spellEnd"/>
      <w:r w:rsidRPr="009432E3">
        <w:t>, Lund: Studentlitteratur)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  <w:rPr>
          <w:i/>
        </w:rPr>
      </w:pPr>
      <w:r w:rsidRPr="009432E3">
        <w:rPr>
          <w:i/>
        </w:rPr>
        <w:t xml:space="preserve">–––– Ett drömspel </w:t>
      </w:r>
      <w:r w:rsidRPr="009432E3">
        <w:t xml:space="preserve">(valfri utgåva; tillgänglig i </w:t>
      </w:r>
      <w:r w:rsidRPr="009432E3">
        <w:rPr>
          <w:i/>
        </w:rPr>
        <w:t>Världsdramatik 2</w:t>
      </w:r>
      <w:r w:rsidRPr="009432E3">
        <w:t>)</w:t>
      </w:r>
    </w:p>
    <w:p w:rsidR="009432E3" w:rsidRPr="009432E3" w:rsidRDefault="009432E3" w:rsidP="009432E3">
      <w:pPr>
        <w:tabs>
          <w:tab w:val="left" w:pos="426"/>
        </w:tabs>
        <w:spacing w:after="80" w:line="240" w:lineRule="auto"/>
        <w:ind w:left="284" w:hanging="284"/>
        <w:rPr>
          <w:rFonts w:ascii="Times New Roman" w:hAnsi="Times New Roman" w:cs="Times New Roman"/>
        </w:rPr>
      </w:pPr>
      <w:r w:rsidRPr="009432E3">
        <w:rPr>
          <w:rFonts w:ascii="Times New Roman" w:hAnsi="Times New Roman" w:cs="Times New Roman"/>
          <w:i/>
        </w:rPr>
        <w:t>Texter från Sapfo till Strindberg</w:t>
      </w:r>
      <w:r w:rsidRPr="009432E3">
        <w:rPr>
          <w:rFonts w:ascii="Times New Roman" w:hAnsi="Times New Roman" w:cs="Times New Roman"/>
        </w:rPr>
        <w:t xml:space="preserve">, Dick </w:t>
      </w:r>
      <w:proofErr w:type="spellStart"/>
      <w:r w:rsidRPr="009432E3">
        <w:rPr>
          <w:rFonts w:ascii="Times New Roman" w:hAnsi="Times New Roman" w:cs="Times New Roman"/>
        </w:rPr>
        <w:t>Claésson</w:t>
      </w:r>
      <w:proofErr w:type="spellEnd"/>
      <w:r w:rsidRPr="009432E3">
        <w:rPr>
          <w:rFonts w:ascii="Times New Roman" w:hAnsi="Times New Roman" w:cs="Times New Roman"/>
        </w:rPr>
        <w:t xml:space="preserve"> m.fl. (red.), Lund: Studentlitteratur 2006  (text nr: 1355, 1561–1567, 1585–1586, 1601–1606, 1609–1616, 1619–1639, 1649–1663)</w:t>
      </w:r>
    </w:p>
    <w:p w:rsidR="009432E3" w:rsidRPr="009432E3" w:rsidRDefault="009432E3" w:rsidP="009432E3">
      <w:pPr>
        <w:ind w:left="284" w:hanging="284"/>
        <w:rPr>
          <w:rFonts w:ascii="Times New Roman" w:hAnsi="Times New Roman" w:cs="Times New Roman"/>
          <w:b/>
        </w:rPr>
      </w:pPr>
    </w:p>
    <w:sectPr w:rsidR="009432E3" w:rsidRPr="009432E3" w:rsidSect="00184B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E3"/>
    <w:rsid w:val="000D0681"/>
    <w:rsid w:val="00184B76"/>
    <w:rsid w:val="00321FEA"/>
    <w:rsid w:val="003A70A9"/>
    <w:rsid w:val="0051130B"/>
    <w:rsid w:val="00800CA7"/>
    <w:rsid w:val="009432E3"/>
    <w:rsid w:val="00A326C3"/>
    <w:rsid w:val="00B80834"/>
    <w:rsid w:val="00D65CA0"/>
    <w:rsid w:val="00FD6CD2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B2317"/>
  <w14:defaultImageDpi w14:val="300"/>
  <w15:docId w15:val="{22EDCE75-7169-43DC-8A30-07BAFEEC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rd"/>
    <w:qFormat/>
    <w:rsid w:val="003A70A9"/>
    <w:pPr>
      <w:spacing w:line="360" w:lineRule="auto"/>
      <w:jc w:val="both"/>
    </w:pPr>
    <w:rPr>
      <w:rFonts w:ascii="Baskerville" w:hAnsi="Baskerville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51130B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Rubrik2">
    <w:name w:val="heading 2"/>
    <w:aliases w:val="Kapitelrubrik"/>
    <w:basedOn w:val="Normal"/>
    <w:next w:val="Normal"/>
    <w:link w:val="Rubrik2Char"/>
    <w:uiPriority w:val="9"/>
    <w:unhideWhenUsed/>
    <w:qFormat/>
    <w:rsid w:val="0051130B"/>
    <w:pPr>
      <w:keepNext/>
      <w:keepLines/>
      <w:spacing w:before="32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aliases w:val="Underrubrik 1"/>
    <w:basedOn w:val="Normal"/>
    <w:next w:val="Normal"/>
    <w:link w:val="Rubrik3Char"/>
    <w:uiPriority w:val="9"/>
    <w:unhideWhenUsed/>
    <w:qFormat/>
    <w:rsid w:val="00B80834"/>
    <w:pPr>
      <w:keepNext/>
      <w:keepLines/>
      <w:spacing w:before="240" w:after="60"/>
      <w:outlineLvl w:val="2"/>
    </w:pPr>
    <w:rPr>
      <w:rFonts w:eastAsiaTheme="majorEastAsia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0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eadline"/>
    <w:uiPriority w:val="1"/>
    <w:qFormat/>
    <w:rsid w:val="00800CA7"/>
    <w:pPr>
      <w:spacing w:before="120" w:after="120"/>
      <w:jc w:val="both"/>
    </w:pPr>
    <w:rPr>
      <w:rFonts w:ascii="Times New Roman" w:hAnsi="Times New Roman"/>
      <w:b/>
      <w:sz w:val="32"/>
    </w:rPr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51130B"/>
    <w:rPr>
      <w:rFonts w:ascii="Baskerville" w:eastAsiaTheme="majorEastAsia" w:hAnsi="Baskerville" w:cstheme="majorBidi"/>
      <w:bCs/>
      <w:sz w:val="40"/>
      <w:szCs w:val="32"/>
    </w:rPr>
  </w:style>
  <w:style w:type="character" w:customStyle="1" w:styleId="Rubrik2Char">
    <w:name w:val="Rubrik 2 Char"/>
    <w:aliases w:val="Kapitelrubrik Char"/>
    <w:basedOn w:val="Standardstycketeckensnitt"/>
    <w:link w:val="Rubrik2"/>
    <w:uiPriority w:val="9"/>
    <w:rsid w:val="0051130B"/>
    <w:rPr>
      <w:rFonts w:ascii="Baskerville" w:eastAsiaTheme="majorEastAsia" w:hAnsi="Baskerville" w:cstheme="majorBidi"/>
      <w:bCs/>
      <w:sz w:val="28"/>
      <w:szCs w:val="26"/>
    </w:rPr>
  </w:style>
  <w:style w:type="character" w:customStyle="1" w:styleId="Rubrik3Char">
    <w:name w:val="Rubrik 3 Char"/>
    <w:aliases w:val="Underrubrik 1 Char"/>
    <w:basedOn w:val="Standardstycketeckensnitt"/>
    <w:link w:val="Rubrik3"/>
    <w:uiPriority w:val="9"/>
    <w:rsid w:val="00B80834"/>
    <w:rPr>
      <w:rFonts w:ascii="Baskerville" w:eastAsiaTheme="majorEastAsia" w:hAnsi="Baskerville" w:cstheme="majorBidi"/>
      <w:bCs/>
      <w:sz w:val="26"/>
    </w:rPr>
  </w:style>
  <w:style w:type="paragraph" w:styleId="Rubrik">
    <w:name w:val="Title"/>
    <w:aliases w:val="Underrubrik 2"/>
    <w:basedOn w:val="Rubrik4"/>
    <w:next w:val="Normal"/>
    <w:link w:val="RubrikChar"/>
    <w:uiPriority w:val="10"/>
    <w:qFormat/>
    <w:rsid w:val="00B80834"/>
    <w:pPr>
      <w:spacing w:before="320" w:after="120"/>
      <w:contextualSpacing/>
    </w:pPr>
    <w:rPr>
      <w:rFonts w:ascii="Baskerville" w:hAnsi="Baskerville"/>
      <w:b w:val="0"/>
      <w:color w:val="auto"/>
      <w:spacing w:val="5"/>
      <w:kern w:val="28"/>
      <w:sz w:val="26"/>
      <w:szCs w:val="52"/>
    </w:rPr>
  </w:style>
  <w:style w:type="character" w:customStyle="1" w:styleId="RubrikChar">
    <w:name w:val="Rubrik Char"/>
    <w:aliases w:val="Underrubrik 2 Char"/>
    <w:basedOn w:val="Standardstycketeckensnitt"/>
    <w:link w:val="Rubrik"/>
    <w:uiPriority w:val="10"/>
    <w:rsid w:val="00B80834"/>
    <w:rPr>
      <w:rFonts w:ascii="Baskerville" w:eastAsiaTheme="majorEastAsia" w:hAnsi="Baskerville" w:cstheme="majorBidi"/>
      <w:bCs/>
      <w:i/>
      <w:iCs/>
      <w:spacing w:val="5"/>
      <w:kern w:val="28"/>
      <w:sz w:val="26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0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4">
    <w:name w:val="Body 4"/>
    <w:basedOn w:val="Normal"/>
    <w:qFormat/>
    <w:rsid w:val="009432E3"/>
    <w:pPr>
      <w:spacing w:after="120" w:line="300" w:lineRule="exact"/>
      <w:ind w:left="567" w:hanging="567"/>
      <w:jc w:val="left"/>
    </w:pPr>
    <w:rPr>
      <w:rFonts w:ascii="Times" w:eastAsia="Times" w:hAnsi="Times" w:cs="Times New Roman"/>
      <w:szCs w:val="20"/>
    </w:rPr>
  </w:style>
  <w:style w:type="character" w:styleId="Hyperlnk">
    <w:name w:val="Hyperlink"/>
    <w:rsid w:val="00943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eraturbanken.se/forfattare/LagerlofS/titlar/GostaBerlingsSaga1SLA/sida/I/et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teraturbanken.se/forfattare/KerfstedtA/titlar/Synd/sida/245/e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teraturbanken.se/forfattare/BenedictssonV/titlar/Pengar/sida/I/e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l.dk/adl_pub/forside/cv/forside.xsql?nnoc=adl_pu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ramadirekt.se/presentationer.php?showplay=45361" TargetMode="External"/><Relationship Id="rId9" Type="http://schemas.openxmlformats.org/officeDocument/2006/relationships/hyperlink" Target="http://litteraturbanken.se/forfattare/StrindbergA/titlar/RodaRummet/etex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Jansson</dc:creator>
  <cp:keywords/>
  <dc:description/>
  <cp:lastModifiedBy>Helena Nilsson</cp:lastModifiedBy>
  <cp:revision>2</cp:revision>
  <dcterms:created xsi:type="dcterms:W3CDTF">2019-06-10T11:03:00Z</dcterms:created>
  <dcterms:modified xsi:type="dcterms:W3CDTF">2019-06-10T11:03:00Z</dcterms:modified>
</cp:coreProperties>
</file>