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DE" w:rsidRPr="00F55761" w:rsidRDefault="000E06DE" w:rsidP="000E06DE">
      <w:pPr>
        <w:rPr>
          <w:rFonts w:ascii="Times" w:hAnsi="Times"/>
          <w:b/>
        </w:rPr>
      </w:pPr>
      <w:bookmarkStart w:id="0" w:name="_GoBack"/>
      <w:bookmarkEnd w:id="0"/>
      <w:r w:rsidRPr="00F55761">
        <w:rPr>
          <w:rFonts w:ascii="Times" w:hAnsi="Times"/>
          <w:b/>
        </w:rPr>
        <w:t xml:space="preserve">Lunds universitet           </w:t>
      </w:r>
      <w:r w:rsidRPr="00F55761">
        <w:rPr>
          <w:rFonts w:ascii="Times" w:hAnsi="Times"/>
          <w:b/>
        </w:rPr>
        <w:tab/>
      </w:r>
      <w:r w:rsidRPr="00F55761">
        <w:rPr>
          <w:rFonts w:ascii="Times" w:hAnsi="Times"/>
          <w:b/>
        </w:rPr>
        <w:tab/>
      </w:r>
      <w:r w:rsidRPr="00F55761">
        <w:rPr>
          <w:rFonts w:ascii="Times" w:hAnsi="Times"/>
          <w:b/>
        </w:rPr>
        <w:tab/>
      </w:r>
      <w:r w:rsidRPr="00F55761">
        <w:rPr>
          <w:rFonts w:ascii="Times" w:hAnsi="Times"/>
          <w:b/>
        </w:rPr>
        <w:tab/>
      </w:r>
      <w:r w:rsidRPr="00F55761">
        <w:rPr>
          <w:rFonts w:ascii="Times" w:hAnsi="Times"/>
          <w:b/>
        </w:rPr>
        <w:tab/>
      </w:r>
      <w:r w:rsidR="00812DD6" w:rsidRPr="00F55761">
        <w:rPr>
          <w:rFonts w:ascii="Times" w:hAnsi="Times"/>
          <w:b/>
        </w:rPr>
        <w:t>Sommaren 2020</w:t>
      </w:r>
    </w:p>
    <w:p w:rsidR="000E06DE" w:rsidRPr="00F55761" w:rsidRDefault="000E06DE" w:rsidP="000E06DE">
      <w:pPr>
        <w:rPr>
          <w:rFonts w:ascii="Times" w:hAnsi="Times"/>
          <w:b/>
        </w:rPr>
      </w:pPr>
      <w:r w:rsidRPr="00F55761">
        <w:rPr>
          <w:rFonts w:ascii="Times" w:hAnsi="Times"/>
          <w:b/>
        </w:rPr>
        <w:t>Språk- och litteraturcentrum</w:t>
      </w:r>
    </w:p>
    <w:p w:rsidR="000E06DE" w:rsidRPr="00F55761" w:rsidRDefault="000E06DE" w:rsidP="000E06DE">
      <w:pPr>
        <w:rPr>
          <w:rFonts w:ascii="Times" w:hAnsi="Times"/>
          <w:b/>
        </w:rPr>
      </w:pPr>
      <w:r w:rsidRPr="00F55761">
        <w:rPr>
          <w:rFonts w:ascii="Times" w:hAnsi="Times"/>
          <w:b/>
        </w:rPr>
        <w:t>Litteraturvetenskap</w:t>
      </w:r>
    </w:p>
    <w:p w:rsidR="000E06DE" w:rsidRPr="00F55761" w:rsidRDefault="000E06DE" w:rsidP="000E06DE">
      <w:pPr>
        <w:rPr>
          <w:rFonts w:ascii="Times" w:hAnsi="Times"/>
          <w:b/>
        </w:rPr>
      </w:pPr>
      <w:r w:rsidRPr="00F55761">
        <w:rPr>
          <w:rFonts w:ascii="Times" w:hAnsi="Times"/>
          <w:b/>
        </w:rPr>
        <w:t>LIVA</w:t>
      </w:r>
      <w:r w:rsidR="00812DD6" w:rsidRPr="00F55761">
        <w:rPr>
          <w:rFonts w:ascii="Times" w:hAnsi="Times"/>
          <w:b/>
        </w:rPr>
        <w:t>18</w:t>
      </w:r>
    </w:p>
    <w:p w:rsidR="000E06DE" w:rsidRPr="00F55761" w:rsidRDefault="00812DD6" w:rsidP="000E06DE">
      <w:pPr>
        <w:rPr>
          <w:rFonts w:ascii="Times" w:hAnsi="Times"/>
          <w:b/>
        </w:rPr>
      </w:pPr>
      <w:r w:rsidRPr="00F55761">
        <w:rPr>
          <w:rFonts w:ascii="Times" w:hAnsi="Times"/>
          <w:b/>
        </w:rPr>
        <w:t>Dystopier för vår tid</w:t>
      </w:r>
      <w:r w:rsidR="000E06DE" w:rsidRPr="00F55761">
        <w:rPr>
          <w:rFonts w:ascii="Times" w:hAnsi="Times"/>
          <w:b/>
        </w:rPr>
        <w:t xml:space="preserve"> (</w:t>
      </w:r>
      <w:r w:rsidR="005966EC" w:rsidRPr="00F55761">
        <w:rPr>
          <w:rFonts w:ascii="Times" w:hAnsi="Times"/>
          <w:b/>
        </w:rPr>
        <w:t>7,5</w:t>
      </w:r>
      <w:r w:rsidR="000E06DE" w:rsidRPr="00F55761">
        <w:rPr>
          <w:rFonts w:ascii="Times" w:hAnsi="Times"/>
          <w:b/>
        </w:rPr>
        <w:t xml:space="preserve"> hp)</w:t>
      </w:r>
    </w:p>
    <w:p w:rsidR="000E06DE" w:rsidRPr="00F55761" w:rsidRDefault="000E06DE" w:rsidP="000E06DE">
      <w:pPr>
        <w:rPr>
          <w:rFonts w:ascii="Times" w:hAnsi="Times"/>
        </w:rPr>
      </w:pPr>
    </w:p>
    <w:p w:rsidR="000E06DE" w:rsidRPr="00F55761" w:rsidRDefault="000E06DE" w:rsidP="00774CD0">
      <w:pPr>
        <w:spacing w:line="288" w:lineRule="auto"/>
        <w:rPr>
          <w:rFonts w:ascii="Times" w:hAnsi="Times"/>
          <w:b/>
          <w:lang w:val="en-US"/>
        </w:rPr>
      </w:pPr>
      <w:r w:rsidRPr="00F55761">
        <w:rPr>
          <w:rFonts w:ascii="Times" w:hAnsi="Times"/>
          <w:b/>
          <w:lang w:val="en-US"/>
        </w:rPr>
        <w:t>Litteraturlista</w:t>
      </w:r>
    </w:p>
    <w:p w:rsidR="005966EC" w:rsidRPr="00F55761" w:rsidRDefault="005966EC" w:rsidP="00774CD0">
      <w:pPr>
        <w:spacing w:line="288" w:lineRule="auto"/>
        <w:rPr>
          <w:rFonts w:ascii="Times" w:hAnsi="Times"/>
          <w:b/>
          <w:i/>
          <w:lang w:val="en-US"/>
        </w:rPr>
      </w:pPr>
    </w:p>
    <w:p w:rsidR="000E06DE" w:rsidRPr="00F55761" w:rsidRDefault="00774CD0" w:rsidP="00774CD0">
      <w:pPr>
        <w:spacing w:after="120" w:line="288" w:lineRule="auto"/>
        <w:rPr>
          <w:rFonts w:ascii="Times" w:hAnsi="Times"/>
          <w:b/>
          <w:smallCaps/>
          <w:lang w:val="en-US"/>
        </w:rPr>
      </w:pPr>
      <w:r w:rsidRPr="00F55761">
        <w:rPr>
          <w:rFonts w:ascii="Times" w:hAnsi="Times"/>
          <w:b/>
          <w:smallCaps/>
          <w:lang w:val="en-US"/>
        </w:rPr>
        <w:t>Facklitteratur</w:t>
      </w:r>
    </w:p>
    <w:p w:rsidR="005966EC" w:rsidRPr="00F55761" w:rsidRDefault="005966EC" w:rsidP="00774CD0">
      <w:pPr>
        <w:spacing w:line="288" w:lineRule="auto"/>
        <w:ind w:left="284" w:hanging="284"/>
        <w:rPr>
          <w:rFonts w:ascii="Times" w:hAnsi="Times"/>
          <w:color w:val="000000" w:themeColor="text1"/>
        </w:rPr>
      </w:pPr>
      <w:r w:rsidRPr="00F55761">
        <w:rPr>
          <w:rFonts w:ascii="Times" w:hAnsi="Times"/>
          <w:color w:val="000000" w:themeColor="text1"/>
          <w:lang w:val="en-US"/>
        </w:rPr>
        <w:t xml:space="preserve">Aptekman, Marina, </w:t>
      </w:r>
      <w:r w:rsidRPr="00F55761">
        <w:rPr>
          <w:rStyle w:val="record-index"/>
          <w:rFonts w:ascii="Times" w:hAnsi="Times"/>
          <w:color w:val="000000" w:themeColor="text1"/>
          <w:bdr w:val="none" w:sz="0" w:space="0" w:color="auto" w:frame="1"/>
        </w:rPr>
        <w:t xml:space="preserve">”Forward to the Past, or Two Radical Views on the Russian Nationalist Future: Pyotr Krasnov’s </w:t>
      </w:r>
      <w:r w:rsidRPr="00F55761">
        <w:rPr>
          <w:rStyle w:val="record-index"/>
          <w:rFonts w:ascii="Times" w:hAnsi="Times"/>
          <w:i/>
          <w:iCs/>
          <w:color w:val="000000" w:themeColor="text1"/>
          <w:bdr w:val="none" w:sz="0" w:space="0" w:color="auto" w:frame="1"/>
        </w:rPr>
        <w:t>Behind the Thistle</w:t>
      </w:r>
      <w:r w:rsidRPr="00F55761">
        <w:rPr>
          <w:rStyle w:val="record-index"/>
          <w:rFonts w:ascii="Times" w:hAnsi="Times"/>
          <w:color w:val="000000" w:themeColor="text1"/>
          <w:bdr w:val="none" w:sz="0" w:space="0" w:color="auto" w:frame="1"/>
        </w:rPr>
        <w:t xml:space="preserve"> and Vladimir Sorokin’s </w:t>
      </w:r>
      <w:r w:rsidRPr="00F55761">
        <w:rPr>
          <w:rStyle w:val="record-index"/>
          <w:rFonts w:ascii="Times" w:hAnsi="Times"/>
          <w:i/>
          <w:iCs/>
          <w:color w:val="000000" w:themeColor="text1"/>
          <w:bdr w:val="none" w:sz="0" w:space="0" w:color="auto" w:frame="1"/>
        </w:rPr>
        <w:t>Day of an Oprichnik</w:t>
      </w:r>
      <w:r w:rsidRPr="00F55761">
        <w:rPr>
          <w:rStyle w:val="record-index"/>
          <w:rFonts w:ascii="Times" w:hAnsi="Times"/>
          <w:color w:val="000000" w:themeColor="text1"/>
          <w:bdr w:val="none" w:sz="0" w:space="0" w:color="auto" w:frame="1"/>
        </w:rPr>
        <w:t>”</w:t>
      </w:r>
      <w:r w:rsidRPr="00F55761">
        <w:rPr>
          <w:rFonts w:ascii="Times" w:hAnsi="Times"/>
          <w:b/>
          <w:bCs/>
          <w:color w:val="000000" w:themeColor="text1"/>
        </w:rPr>
        <w:t xml:space="preserve">, </w:t>
      </w:r>
      <w:r w:rsidRPr="00F55761">
        <w:rPr>
          <w:rStyle w:val="HTML-citat"/>
          <w:rFonts w:ascii="Times" w:hAnsi="Times"/>
          <w:color w:val="000000" w:themeColor="text1"/>
          <w:bdr w:val="none" w:sz="0" w:space="0" w:color="auto" w:frame="1"/>
        </w:rPr>
        <w:t>The Slavic and East European Journal</w:t>
      </w:r>
      <w:r w:rsidRPr="00F55761">
        <w:rPr>
          <w:rFonts w:ascii="Times" w:hAnsi="Times"/>
          <w:color w:val="000000" w:themeColor="text1"/>
        </w:rPr>
        <w:t xml:space="preserve"> 2009, 2, s. 241-260 (20 s)</w:t>
      </w:r>
      <w:r w:rsidR="00774CD0" w:rsidRPr="00F55761">
        <w:rPr>
          <w:rFonts w:ascii="Times" w:hAnsi="Times"/>
          <w:color w:val="000000" w:themeColor="text1"/>
        </w:rPr>
        <w:t xml:space="preserve">. </w:t>
      </w:r>
      <w:r w:rsidR="00774CD0" w:rsidRPr="00F55761">
        <w:rPr>
          <w:rFonts w:ascii="Times" w:hAnsi="Times" w:cs="Arial"/>
          <w:b/>
          <w:bCs/>
          <w:kern w:val="36"/>
          <w:lang w:val="en-US"/>
        </w:rPr>
        <w:t>LUB online access</w:t>
      </w:r>
    </w:p>
    <w:p w:rsidR="005966EC" w:rsidRPr="00F55761" w:rsidRDefault="00F83127" w:rsidP="00774CD0">
      <w:pPr>
        <w:spacing w:line="288" w:lineRule="auto"/>
        <w:ind w:left="284" w:hanging="284"/>
        <w:rPr>
          <w:rFonts w:ascii="Times" w:hAnsi="Times"/>
        </w:rPr>
      </w:pPr>
      <w:r w:rsidRPr="00F55761">
        <w:rPr>
          <w:rFonts w:ascii="Times" w:hAnsi="Times"/>
          <w:lang w:val="en-US"/>
        </w:rPr>
        <w:t xml:space="preserve">Dunlap, </w:t>
      </w:r>
      <w:r w:rsidRPr="00F55761">
        <w:rPr>
          <w:rFonts w:ascii="Times" w:hAnsi="Times"/>
          <w:color w:val="000000" w:themeColor="text1"/>
          <w:lang w:val="en-US"/>
        </w:rPr>
        <w:t>Allison,</w:t>
      </w:r>
      <w:r w:rsidRPr="00F55761">
        <w:rPr>
          <w:rFonts w:ascii="Times" w:hAnsi="Times"/>
          <w:bCs/>
          <w:color w:val="000000" w:themeColor="text1"/>
          <w:lang w:val="en-US"/>
        </w:rPr>
        <w:t xml:space="preserve"> </w:t>
      </w:r>
      <w:r w:rsidR="00F55761">
        <w:rPr>
          <w:rFonts w:ascii="Times" w:hAnsi="Times"/>
          <w:bCs/>
          <w:color w:val="000000" w:themeColor="text1"/>
          <w:lang w:val="en-US"/>
        </w:rPr>
        <w:t>”Eco-Dystopia: Reproduction and Destruction in Margaret Atwood’</w:t>
      </w:r>
      <w:r w:rsidR="00EC5D88">
        <w:rPr>
          <w:rFonts w:ascii="Times" w:hAnsi="Times"/>
          <w:bCs/>
          <w:color w:val="000000" w:themeColor="text1"/>
          <w:lang w:val="en-US"/>
        </w:rPr>
        <w:t xml:space="preserve">s </w:t>
      </w:r>
      <w:r w:rsidR="00EC5D88">
        <w:rPr>
          <w:rFonts w:ascii="Times" w:hAnsi="Times"/>
          <w:bCs/>
          <w:i/>
          <w:iCs/>
          <w:color w:val="000000" w:themeColor="text1"/>
          <w:lang w:val="en-US"/>
        </w:rPr>
        <w:t>Oryx and Crake</w:t>
      </w:r>
      <w:r w:rsidRPr="00F55761">
        <w:rPr>
          <w:rFonts w:ascii="Times" w:hAnsi="Times"/>
          <w:bCs/>
          <w:color w:val="000000" w:themeColor="text1"/>
          <w:lang w:val="en-US"/>
        </w:rPr>
        <w:t xml:space="preserve">, </w:t>
      </w:r>
      <w:r w:rsidRPr="00F55761">
        <w:rPr>
          <w:rFonts w:ascii="Times" w:hAnsi="Times"/>
          <w:i/>
          <w:lang w:val="en-US"/>
        </w:rPr>
        <w:t>Journal of Ecocriticism</w:t>
      </w:r>
      <w:r w:rsidRPr="00F55761">
        <w:rPr>
          <w:rFonts w:ascii="Times" w:hAnsi="Times"/>
          <w:lang w:val="en-US"/>
        </w:rPr>
        <w:t>, 2013</w:t>
      </w:r>
      <w:r w:rsidR="005966EC" w:rsidRPr="00F55761">
        <w:rPr>
          <w:rFonts w:ascii="Times" w:hAnsi="Times"/>
          <w:lang w:val="en-US"/>
        </w:rPr>
        <w:t xml:space="preserve">, </w:t>
      </w:r>
      <w:r w:rsidRPr="00F55761">
        <w:rPr>
          <w:rFonts w:ascii="Times" w:hAnsi="Times"/>
          <w:lang w:val="en-US"/>
        </w:rPr>
        <w:t>1 (15 s.)</w:t>
      </w:r>
      <w:r w:rsidR="00812DD6" w:rsidRPr="00F55761">
        <w:rPr>
          <w:rFonts w:ascii="Times" w:hAnsi="Times"/>
          <w:lang w:val="en-US"/>
        </w:rPr>
        <w:t xml:space="preserve"> </w:t>
      </w:r>
      <w:r w:rsidRPr="00F55761">
        <w:rPr>
          <w:rFonts w:ascii="Times" w:hAnsi="Times"/>
          <w:lang w:val="en-US"/>
        </w:rPr>
        <w:t xml:space="preserve"> </w:t>
      </w:r>
      <w:r w:rsidRPr="00F55761">
        <w:rPr>
          <w:rFonts w:ascii="Times" w:hAnsi="Times" w:cs="Arial"/>
          <w:b/>
          <w:bCs/>
          <w:kern w:val="36"/>
          <w:lang w:val="en-US"/>
        </w:rPr>
        <w:t>LUB online access</w:t>
      </w:r>
      <w:r w:rsidRPr="00F55761">
        <w:rPr>
          <w:rFonts w:ascii="Times" w:hAnsi="Times"/>
        </w:rPr>
        <w:t xml:space="preserve"> </w:t>
      </w:r>
    </w:p>
    <w:p w:rsidR="00812DD6" w:rsidRPr="00F55761" w:rsidRDefault="00812DD6" w:rsidP="00774CD0">
      <w:pPr>
        <w:spacing w:line="288" w:lineRule="auto"/>
        <w:ind w:left="284" w:hanging="284"/>
        <w:rPr>
          <w:rFonts w:ascii="Times" w:hAnsi="Times" w:cs="Arial"/>
          <w:b/>
          <w:bCs/>
          <w:kern w:val="36"/>
          <w:lang w:val="en-US"/>
        </w:rPr>
      </w:pPr>
      <w:r w:rsidRPr="00F55761">
        <w:rPr>
          <w:rFonts w:ascii="Times" w:hAnsi="Times" w:cs="Arial"/>
          <w:bCs/>
          <w:i/>
          <w:kern w:val="36"/>
          <w:lang w:val="en-US"/>
        </w:rPr>
        <w:t>Dystopia(n) Matters: On the Page, on Screen, on Stage</w:t>
      </w:r>
      <w:r w:rsidRPr="00F55761">
        <w:rPr>
          <w:rFonts w:ascii="Times" w:hAnsi="Times" w:cs="Arial"/>
          <w:bCs/>
          <w:kern w:val="36"/>
          <w:lang w:val="en-US"/>
        </w:rPr>
        <w:t xml:space="preserve">, red. </w:t>
      </w:r>
      <w:hyperlink r:id="rId4" w:history="1">
        <w:r w:rsidRPr="00F55761">
          <w:rPr>
            <w:rFonts w:ascii="Times" w:hAnsi="Times" w:cs="Arial"/>
            <w:lang w:val="en-US"/>
          </w:rPr>
          <w:t>Vieira</w:t>
        </w:r>
      </w:hyperlink>
      <w:r w:rsidRPr="00F55761">
        <w:rPr>
          <w:rFonts w:ascii="Times" w:hAnsi="Times" w:cs="Arial"/>
          <w:lang w:val="en-US"/>
        </w:rPr>
        <w:t xml:space="preserve">, Fatima, </w:t>
      </w:r>
      <w:r w:rsidRPr="00F55761">
        <w:rPr>
          <w:rFonts w:ascii="Times" w:hAnsi="Times" w:cs="Arial"/>
          <w:bCs/>
          <w:kern w:val="36"/>
          <w:lang w:val="en-US"/>
        </w:rPr>
        <w:t>Cambridge. Cambridge Scholars 2013,</w:t>
      </w:r>
      <w:r w:rsidRPr="00F55761">
        <w:rPr>
          <w:rFonts w:ascii="Times" w:hAnsi="Times" w:cs="Arial"/>
          <w:lang w:val="en-US"/>
        </w:rPr>
        <w:t xml:space="preserve"> s. </w:t>
      </w:r>
      <w:r w:rsidRPr="00F55761">
        <w:rPr>
          <w:rFonts w:ascii="Times" w:hAnsi="Times"/>
        </w:rPr>
        <w:t xml:space="preserve">10–22, 49–53, 80-91 (30 s.) </w:t>
      </w:r>
      <w:r w:rsidRPr="00F55761">
        <w:rPr>
          <w:rFonts w:ascii="Times" w:hAnsi="Times" w:cs="Arial"/>
          <w:lang w:val="en-US"/>
        </w:rPr>
        <w:t xml:space="preserve"> </w:t>
      </w:r>
      <w:r w:rsidRPr="00F55761">
        <w:rPr>
          <w:rFonts w:ascii="Times" w:hAnsi="Times" w:cs="Arial"/>
          <w:b/>
          <w:bCs/>
          <w:kern w:val="36"/>
          <w:lang w:val="en-US"/>
        </w:rPr>
        <w:t>LUB online access</w:t>
      </w:r>
    </w:p>
    <w:p w:rsidR="00F83127" w:rsidRPr="00F55761" w:rsidRDefault="00F83127" w:rsidP="00774CD0">
      <w:pPr>
        <w:spacing w:line="288" w:lineRule="auto"/>
        <w:ind w:left="284" w:hanging="284"/>
        <w:rPr>
          <w:rFonts w:ascii="Times" w:hAnsi="Times" w:cs="Arial"/>
          <w:b/>
          <w:bCs/>
          <w:kern w:val="36"/>
        </w:rPr>
      </w:pPr>
      <w:r w:rsidRPr="00F55761">
        <w:rPr>
          <w:rFonts w:ascii="Times" w:hAnsi="Times"/>
        </w:rPr>
        <w:t>Henthorne, Tom,</w:t>
      </w:r>
      <w:r w:rsidRPr="00F55761">
        <w:rPr>
          <w:rFonts w:ascii="Times" w:hAnsi="Times"/>
          <w:color w:val="000000"/>
        </w:rPr>
        <w:t xml:space="preserve"> ”Dystopia with a Difference”, i </w:t>
      </w:r>
      <w:r w:rsidRPr="00F55761">
        <w:rPr>
          <w:rFonts w:ascii="Times" w:hAnsi="Times"/>
          <w:i/>
          <w:iCs/>
          <w:color w:val="000000"/>
        </w:rPr>
        <w:t>Approaching the Hunger Games Trilogy</w:t>
      </w:r>
      <w:r w:rsidRPr="00F55761">
        <w:rPr>
          <w:rFonts w:ascii="Times" w:hAnsi="Times"/>
          <w:color w:val="000000"/>
        </w:rPr>
        <w:t xml:space="preserve">, </w:t>
      </w:r>
      <w:r w:rsidRPr="00F55761">
        <w:rPr>
          <w:rFonts w:ascii="Times" w:hAnsi="Times"/>
          <w:color w:val="000000"/>
          <w:shd w:val="clear" w:color="auto" w:fill="FBFBF9"/>
        </w:rPr>
        <w:t xml:space="preserve">Jefferson, NC: McFarland &amp; Co. </w:t>
      </w:r>
      <w:r w:rsidRPr="00F55761">
        <w:rPr>
          <w:rFonts w:ascii="Times" w:hAnsi="Times"/>
          <w:color w:val="000000"/>
        </w:rPr>
        <w:t>2012, s. 108</w:t>
      </w:r>
      <w:r w:rsidR="005966EC" w:rsidRPr="00F55761">
        <w:rPr>
          <w:rFonts w:ascii="Times" w:hAnsi="Times"/>
          <w:color w:val="000000"/>
        </w:rPr>
        <w:t>–</w:t>
      </w:r>
      <w:r w:rsidRPr="00F55761">
        <w:rPr>
          <w:rFonts w:ascii="Times" w:hAnsi="Times"/>
          <w:color w:val="000000"/>
        </w:rPr>
        <w:t xml:space="preserve">124 </w:t>
      </w:r>
      <w:r w:rsidR="00733CF4" w:rsidRPr="00F55761">
        <w:rPr>
          <w:rFonts w:ascii="Times" w:hAnsi="Times"/>
          <w:color w:val="000000"/>
        </w:rPr>
        <w:t>(27 s.)</w:t>
      </w:r>
      <w:r w:rsidR="00812DD6" w:rsidRPr="00F55761">
        <w:rPr>
          <w:rFonts w:ascii="Times" w:hAnsi="Times"/>
          <w:color w:val="000000"/>
        </w:rPr>
        <w:t xml:space="preserve"> </w:t>
      </w:r>
      <w:r w:rsidR="00733CF4" w:rsidRPr="00F55761">
        <w:rPr>
          <w:rFonts w:ascii="Times" w:hAnsi="Times"/>
          <w:color w:val="000000"/>
        </w:rPr>
        <w:t xml:space="preserve"> </w:t>
      </w:r>
      <w:r w:rsidRPr="00F55761">
        <w:rPr>
          <w:rFonts w:ascii="Times" w:hAnsi="Times" w:cs="Arial"/>
          <w:b/>
          <w:bCs/>
          <w:kern w:val="36"/>
          <w:lang w:val="en-US"/>
        </w:rPr>
        <w:t>LUB online access</w:t>
      </w:r>
    </w:p>
    <w:p w:rsidR="00C1462D" w:rsidRPr="00F55761" w:rsidRDefault="00C1462D" w:rsidP="00C1462D">
      <w:pPr>
        <w:spacing w:line="288" w:lineRule="auto"/>
        <w:ind w:left="284" w:hanging="284"/>
        <w:rPr>
          <w:rFonts w:ascii="Times" w:hAnsi="Times" w:cs="Arial"/>
          <w:b/>
          <w:bCs/>
          <w:kern w:val="36"/>
        </w:rPr>
      </w:pPr>
      <w:bookmarkStart w:id="1" w:name="Result_15"/>
      <w:r w:rsidRPr="00F55761">
        <w:rPr>
          <w:rFonts w:ascii="Times" w:hAnsi="Times"/>
          <w:lang w:val="en-US"/>
        </w:rPr>
        <w:t>Kashi, Sharareh &amp; Ladani, Zahra Jannessari</w:t>
      </w:r>
      <w:r w:rsidRPr="00F55761">
        <w:rPr>
          <w:rStyle w:val="nlmarticle-title"/>
          <w:rFonts w:ascii="Times" w:hAnsi="Times"/>
          <w:lang w:val="en-US"/>
        </w:rPr>
        <w:t>, "The Representation of Fukuyama’s Pathways to a Posthuman Future in</w:t>
      </w:r>
      <w:r w:rsidRPr="00F55761">
        <w:rPr>
          <w:rStyle w:val="apple-converted-space"/>
          <w:rFonts w:ascii="Times" w:hAnsi="Times"/>
          <w:lang w:val="en-US"/>
        </w:rPr>
        <w:t> </w:t>
      </w:r>
      <w:r w:rsidRPr="00F55761">
        <w:rPr>
          <w:rStyle w:val="nlmarticle-title"/>
          <w:rFonts w:ascii="Times" w:hAnsi="Times"/>
          <w:i/>
          <w:iCs/>
          <w:lang w:val="en-US"/>
        </w:rPr>
        <w:t xml:space="preserve">Brave New World </w:t>
      </w:r>
      <w:r w:rsidRPr="00F55761">
        <w:rPr>
          <w:rStyle w:val="nlmarticle-title"/>
          <w:rFonts w:ascii="Times" w:hAnsi="Times"/>
          <w:lang w:val="en-US"/>
        </w:rPr>
        <w:t>and</w:t>
      </w:r>
      <w:r w:rsidRPr="00F55761">
        <w:rPr>
          <w:rStyle w:val="apple-converted-space"/>
          <w:rFonts w:ascii="Times" w:hAnsi="Times"/>
          <w:lang w:val="en-US"/>
        </w:rPr>
        <w:t> </w:t>
      </w:r>
      <w:r w:rsidRPr="00F55761">
        <w:rPr>
          <w:rStyle w:val="nlmarticle-title"/>
          <w:rFonts w:ascii="Times" w:hAnsi="Times"/>
          <w:i/>
          <w:iCs/>
          <w:lang w:val="en-US"/>
        </w:rPr>
        <w:t xml:space="preserve">Never Let Me Go", </w:t>
      </w:r>
      <w:r w:rsidRPr="00F55761">
        <w:rPr>
          <w:rFonts w:ascii="Times" w:hAnsi="Times"/>
          <w:i/>
          <w:lang w:val="en-US"/>
        </w:rPr>
        <w:t>Journal of Literary Studies</w:t>
      </w:r>
      <w:r w:rsidRPr="00F55761">
        <w:rPr>
          <w:rFonts w:ascii="Times" w:hAnsi="Times"/>
          <w:lang w:val="en-US"/>
        </w:rPr>
        <w:t xml:space="preserve">, 2017 June (17 s.)  </w:t>
      </w:r>
      <w:r w:rsidRPr="00F55761">
        <w:rPr>
          <w:rFonts w:ascii="Times" w:hAnsi="Times" w:cs="Arial"/>
          <w:b/>
          <w:bCs/>
          <w:kern w:val="36"/>
        </w:rPr>
        <w:t>LUB online access</w:t>
      </w:r>
    </w:p>
    <w:p w:rsidR="000E06DE" w:rsidRPr="00F55761" w:rsidRDefault="000E06DE" w:rsidP="00774CD0">
      <w:pPr>
        <w:spacing w:line="288" w:lineRule="auto"/>
        <w:ind w:left="284" w:hanging="284"/>
        <w:rPr>
          <w:rFonts w:ascii="Times" w:hAnsi="Times"/>
          <w:b/>
          <w:lang w:val="en-US"/>
        </w:rPr>
      </w:pPr>
      <w:r w:rsidRPr="00F55761">
        <w:rPr>
          <w:rFonts w:ascii="Times" w:hAnsi="Times"/>
          <w:lang w:val="en-US"/>
        </w:rPr>
        <w:t xml:space="preserve">Moylan, Tom, </w:t>
      </w:r>
      <w:r w:rsidRPr="00F55761">
        <w:rPr>
          <w:rFonts w:ascii="Times" w:hAnsi="Times"/>
          <w:i/>
          <w:iCs/>
          <w:lang w:val="en-US"/>
        </w:rPr>
        <w:t>Scraps Of The Untainted Sky: Science Fiction, Utopia, Dystopia</w:t>
      </w:r>
      <w:r w:rsidRPr="00F55761">
        <w:rPr>
          <w:rFonts w:ascii="Times" w:hAnsi="Times"/>
          <w:lang w:val="en-US"/>
        </w:rPr>
        <w:t>, Cambridge: Perseus Books 2000</w:t>
      </w:r>
      <w:r w:rsidRPr="00F55761">
        <w:rPr>
          <w:rFonts w:ascii="Times" w:hAnsi="Times" w:cs="Arial"/>
          <w:bCs/>
          <w:kern w:val="36"/>
          <w:lang w:val="en-US"/>
        </w:rPr>
        <w:t xml:space="preserve">, </w:t>
      </w:r>
      <w:r w:rsidRPr="00F55761">
        <w:rPr>
          <w:rFonts w:ascii="Times" w:hAnsi="Times"/>
          <w:lang w:val="en-US"/>
        </w:rPr>
        <w:t>kap. 1</w:t>
      </w:r>
      <w:r w:rsidR="005966EC" w:rsidRPr="00F55761">
        <w:rPr>
          <w:rFonts w:ascii="Times" w:hAnsi="Times"/>
          <w:lang w:val="en-US"/>
        </w:rPr>
        <w:t>–</w:t>
      </w:r>
      <w:r w:rsidRPr="00F55761">
        <w:rPr>
          <w:rFonts w:ascii="Times" w:hAnsi="Times"/>
          <w:lang w:val="en-US"/>
        </w:rPr>
        <w:t>6 (</w:t>
      </w:r>
      <w:r w:rsidR="00733CF4" w:rsidRPr="00F55761">
        <w:rPr>
          <w:rFonts w:ascii="Times" w:hAnsi="Times"/>
          <w:lang w:val="en-US"/>
        </w:rPr>
        <w:t>196</w:t>
      </w:r>
      <w:r w:rsidRPr="00F55761">
        <w:rPr>
          <w:rFonts w:ascii="Times" w:hAnsi="Times"/>
          <w:lang w:val="en-US"/>
        </w:rPr>
        <w:t xml:space="preserve"> s.)</w:t>
      </w:r>
      <w:r w:rsidR="00812DD6" w:rsidRPr="00F55761">
        <w:rPr>
          <w:rFonts w:ascii="Times" w:hAnsi="Times"/>
          <w:lang w:val="en-US"/>
        </w:rPr>
        <w:t xml:space="preserve"> </w:t>
      </w:r>
      <w:r w:rsidRPr="00F55761">
        <w:rPr>
          <w:rFonts w:ascii="Times" w:hAnsi="Times" w:cs="Arial"/>
          <w:bCs/>
          <w:kern w:val="36"/>
          <w:lang w:val="en-US"/>
        </w:rPr>
        <w:t xml:space="preserve"> </w:t>
      </w:r>
      <w:r w:rsidRPr="00F55761">
        <w:rPr>
          <w:rFonts w:ascii="Times" w:hAnsi="Times" w:cs="Arial"/>
          <w:b/>
          <w:bCs/>
          <w:kern w:val="36"/>
          <w:lang w:val="en-US"/>
        </w:rPr>
        <w:t>LUB online access</w:t>
      </w:r>
      <w:bookmarkStart w:id="2" w:name="Result_18"/>
      <w:r w:rsidRPr="00F55761">
        <w:rPr>
          <w:rFonts w:ascii="Times" w:hAnsi="Times"/>
          <w:b/>
          <w:lang w:val="en-US"/>
        </w:rPr>
        <w:t xml:space="preserve"> </w:t>
      </w:r>
    </w:p>
    <w:bookmarkEnd w:id="1"/>
    <w:bookmarkEnd w:id="2"/>
    <w:p w:rsidR="000E06DE" w:rsidRPr="00F55761" w:rsidRDefault="000E06DE" w:rsidP="00774CD0">
      <w:pPr>
        <w:spacing w:line="288" w:lineRule="auto"/>
        <w:ind w:left="284" w:hanging="284"/>
        <w:rPr>
          <w:rFonts w:ascii="Times" w:hAnsi="Times" w:cs="Arial"/>
          <w:b/>
          <w:bCs/>
          <w:kern w:val="36"/>
          <w:lang w:val="en-US"/>
        </w:rPr>
      </w:pPr>
      <w:r w:rsidRPr="00F55761">
        <w:rPr>
          <w:rFonts w:ascii="Times" w:hAnsi="Times"/>
          <w:lang w:val="en-US"/>
        </w:rPr>
        <w:t xml:space="preserve">Sambell, Kay, "Presenting the Case for Social Change: The Creative Dilemma of Dystopian Writing for Children”, </w:t>
      </w:r>
      <w:r w:rsidR="00F83127" w:rsidRPr="00F55761">
        <w:rPr>
          <w:rFonts w:ascii="Times" w:hAnsi="Times"/>
          <w:lang w:val="en-US"/>
        </w:rPr>
        <w:t>i</w:t>
      </w:r>
      <w:r w:rsidRPr="00F55761">
        <w:rPr>
          <w:rFonts w:ascii="Times" w:hAnsi="Times"/>
          <w:lang w:val="en-US"/>
        </w:rPr>
        <w:t xml:space="preserve"> Hintz, Carrie &amp; Ostry, Elaine (red.), </w:t>
      </w:r>
      <w:r w:rsidRPr="00F55761">
        <w:rPr>
          <w:rFonts w:ascii="Times" w:hAnsi="Times"/>
          <w:i/>
          <w:lang w:val="en-US"/>
        </w:rPr>
        <w:t>Utopian and Dystopian Writing for Children and Young Adults</w:t>
      </w:r>
      <w:r w:rsidRPr="00F55761">
        <w:rPr>
          <w:rFonts w:ascii="Times" w:hAnsi="Times"/>
          <w:lang w:val="en-US"/>
        </w:rPr>
        <w:t xml:space="preserve">, Routledge 2009, s. 163–176  (14 s.) </w:t>
      </w:r>
      <w:r w:rsidR="00812DD6" w:rsidRPr="00F55761">
        <w:rPr>
          <w:rFonts w:ascii="Times" w:hAnsi="Times"/>
          <w:lang w:val="en-US"/>
        </w:rPr>
        <w:t xml:space="preserve"> </w:t>
      </w:r>
      <w:r w:rsidRPr="00F55761">
        <w:rPr>
          <w:rFonts w:ascii="Times" w:hAnsi="Times" w:cs="Arial"/>
          <w:b/>
          <w:bCs/>
          <w:kern w:val="36"/>
          <w:lang w:val="en-US"/>
        </w:rPr>
        <w:t>LUB online access</w:t>
      </w:r>
    </w:p>
    <w:p w:rsidR="00733CF4" w:rsidRPr="00F55761" w:rsidRDefault="000E06DE" w:rsidP="00774CD0">
      <w:pPr>
        <w:spacing w:line="288" w:lineRule="auto"/>
        <w:ind w:left="284" w:hanging="284"/>
        <w:rPr>
          <w:rFonts w:ascii="Times" w:hAnsi="Times" w:cs="Arial"/>
          <w:b/>
          <w:bCs/>
          <w:kern w:val="36"/>
          <w:lang w:val="en-US"/>
        </w:rPr>
      </w:pPr>
      <w:r w:rsidRPr="00F55761">
        <w:rPr>
          <w:rFonts w:ascii="Times" w:hAnsi="Times"/>
          <w:lang w:val="en-US"/>
        </w:rPr>
        <w:t>Toker, Leona</w:t>
      </w:r>
      <w:r w:rsidRPr="00F55761">
        <w:rPr>
          <w:rFonts w:ascii="Times" w:hAnsi="Times"/>
          <w:bCs/>
          <w:color w:val="000000" w:themeColor="text1"/>
          <w:lang w:val="en-US"/>
        </w:rPr>
        <w:t>,</w:t>
      </w:r>
      <w:r w:rsidR="00F55761">
        <w:rPr>
          <w:rFonts w:ascii="Times" w:hAnsi="Times"/>
          <w:bCs/>
          <w:color w:val="000000" w:themeColor="text1"/>
          <w:lang w:val="en-US"/>
        </w:rPr>
        <w:t xml:space="preserve"> ”Between Dystopia and Allohistory: The Ending of Roth’s The Plot against America”, </w:t>
      </w:r>
      <w:r w:rsidRPr="00F55761">
        <w:rPr>
          <w:rStyle w:val="Stark"/>
          <w:rFonts w:ascii="Times" w:hAnsi="Times"/>
          <w:b w:val="0"/>
          <w:bCs w:val="0"/>
          <w:i/>
          <w:bdr w:val="none" w:sz="0" w:space="0" w:color="auto" w:frame="1"/>
          <w:lang w:val="en-US"/>
        </w:rPr>
        <w:t>Philip</w:t>
      </w:r>
      <w:r w:rsidRPr="00F55761">
        <w:rPr>
          <w:rStyle w:val="apple-converted-space"/>
          <w:rFonts w:ascii="Times" w:hAnsi="Times"/>
          <w:b/>
          <w:bCs/>
          <w:i/>
          <w:lang w:val="en-US"/>
        </w:rPr>
        <w:t> </w:t>
      </w:r>
      <w:r w:rsidRPr="00F55761">
        <w:rPr>
          <w:rStyle w:val="Stark"/>
          <w:rFonts w:ascii="Times" w:hAnsi="Times"/>
          <w:b w:val="0"/>
          <w:bCs w:val="0"/>
          <w:i/>
          <w:bdr w:val="none" w:sz="0" w:space="0" w:color="auto" w:frame="1"/>
          <w:lang w:val="en-US"/>
        </w:rPr>
        <w:t>Roth</w:t>
      </w:r>
      <w:r w:rsidRPr="00F55761">
        <w:rPr>
          <w:rStyle w:val="apple-converted-space"/>
          <w:rFonts w:ascii="Times" w:hAnsi="Times"/>
          <w:i/>
          <w:lang w:val="en-US"/>
        </w:rPr>
        <w:t> </w:t>
      </w:r>
      <w:r w:rsidRPr="00F55761">
        <w:rPr>
          <w:rFonts w:ascii="Times" w:hAnsi="Times"/>
          <w:i/>
          <w:lang w:val="en-US"/>
        </w:rPr>
        <w:t>Studies</w:t>
      </w:r>
      <w:r w:rsidRPr="00F55761">
        <w:rPr>
          <w:rFonts w:ascii="Times" w:hAnsi="Times"/>
          <w:lang w:val="en-US"/>
        </w:rPr>
        <w:t>, 2013 Sprin</w:t>
      </w:r>
      <w:r w:rsidR="005966EC" w:rsidRPr="00F55761">
        <w:rPr>
          <w:rFonts w:ascii="Times" w:hAnsi="Times"/>
          <w:lang w:val="en-US"/>
        </w:rPr>
        <w:t>g</w:t>
      </w:r>
      <w:r w:rsidRPr="00F55761">
        <w:rPr>
          <w:rFonts w:ascii="Times" w:hAnsi="Times"/>
          <w:lang w:val="en-US"/>
        </w:rPr>
        <w:t xml:space="preserve"> (10 s.)</w:t>
      </w:r>
      <w:r w:rsidR="00812DD6" w:rsidRPr="00F55761">
        <w:rPr>
          <w:rFonts w:ascii="Times" w:hAnsi="Times"/>
          <w:lang w:val="en-US"/>
        </w:rPr>
        <w:t xml:space="preserve"> </w:t>
      </w:r>
      <w:r w:rsidRPr="00F55761">
        <w:rPr>
          <w:rFonts w:ascii="Times" w:hAnsi="Times"/>
          <w:lang w:val="en-US"/>
        </w:rPr>
        <w:t xml:space="preserve"> </w:t>
      </w:r>
      <w:r w:rsidRPr="00F55761">
        <w:rPr>
          <w:rFonts w:ascii="Times" w:hAnsi="Times" w:cs="Arial"/>
          <w:b/>
          <w:bCs/>
          <w:kern w:val="36"/>
          <w:lang w:val="en-US"/>
        </w:rPr>
        <w:t>LUB online access</w:t>
      </w:r>
    </w:p>
    <w:p w:rsidR="009561A7" w:rsidRPr="00F55761" w:rsidRDefault="009561A7" w:rsidP="00774CD0">
      <w:pPr>
        <w:spacing w:line="288" w:lineRule="auto"/>
        <w:ind w:left="284" w:hanging="284"/>
        <w:rPr>
          <w:rFonts w:ascii="Times" w:hAnsi="Times" w:cs="Arial"/>
          <w:b/>
          <w:bCs/>
          <w:kern w:val="36"/>
          <w:lang w:val="en-US"/>
        </w:rPr>
      </w:pPr>
      <w:r w:rsidRPr="00F55761">
        <w:rPr>
          <w:rFonts w:ascii="Times" w:hAnsi="Times"/>
        </w:rPr>
        <w:t>Turner,</w:t>
      </w:r>
      <w:r w:rsidR="00733CF4" w:rsidRPr="00F55761">
        <w:rPr>
          <w:rFonts w:ascii="Times" w:hAnsi="Times"/>
        </w:rPr>
        <w:t xml:space="preserve"> Helen,</w:t>
      </w:r>
      <w:r w:rsidRPr="00F55761">
        <w:rPr>
          <w:rFonts w:ascii="Times" w:hAnsi="Times"/>
        </w:rPr>
        <w:t xml:space="preserve"> ”Submission”</w:t>
      </w:r>
      <w:r w:rsidR="00733CF4" w:rsidRPr="00F55761">
        <w:rPr>
          <w:rFonts w:ascii="Times" w:hAnsi="Times"/>
        </w:rPr>
        <w:t xml:space="preserve">, </w:t>
      </w:r>
      <w:r w:rsidRPr="009561A7">
        <w:rPr>
          <w:rFonts w:ascii="Times" w:hAnsi="Times"/>
          <w:i/>
          <w:iCs/>
        </w:rPr>
        <w:t>Magill's Literary Annual</w:t>
      </w:r>
      <w:r w:rsidRPr="009561A7">
        <w:rPr>
          <w:rFonts w:ascii="Times" w:hAnsi="Times"/>
        </w:rPr>
        <w:t xml:space="preserve"> 2016</w:t>
      </w:r>
      <w:r w:rsidR="00733CF4" w:rsidRPr="00F55761">
        <w:rPr>
          <w:rFonts w:ascii="Times" w:hAnsi="Times"/>
          <w:color w:val="333333"/>
        </w:rPr>
        <w:t xml:space="preserve">, s. </w:t>
      </w:r>
      <w:r w:rsidRPr="009561A7">
        <w:rPr>
          <w:rFonts w:ascii="Times" w:hAnsi="Times"/>
          <w:color w:val="333333"/>
        </w:rPr>
        <w:t>548</w:t>
      </w:r>
      <w:r w:rsidR="005966EC" w:rsidRPr="00F55761">
        <w:rPr>
          <w:rFonts w:ascii="Times" w:hAnsi="Times"/>
          <w:color w:val="333333"/>
        </w:rPr>
        <w:t>–</w:t>
      </w:r>
      <w:r w:rsidRPr="009561A7">
        <w:rPr>
          <w:rFonts w:ascii="Times" w:hAnsi="Times"/>
          <w:color w:val="333333"/>
        </w:rPr>
        <w:t>552</w:t>
      </w:r>
      <w:r w:rsidR="00733CF4" w:rsidRPr="00F55761">
        <w:rPr>
          <w:rFonts w:ascii="Times" w:hAnsi="Times"/>
          <w:color w:val="333333"/>
        </w:rPr>
        <w:t xml:space="preserve"> (5 s)</w:t>
      </w:r>
      <w:r w:rsidR="00812DD6" w:rsidRPr="00F55761">
        <w:rPr>
          <w:rFonts w:ascii="Times" w:hAnsi="Times"/>
          <w:color w:val="333333"/>
        </w:rPr>
        <w:t xml:space="preserve"> </w:t>
      </w:r>
      <w:r w:rsidR="00733CF4" w:rsidRPr="00F55761">
        <w:rPr>
          <w:rFonts w:ascii="Times" w:hAnsi="Times"/>
          <w:color w:val="333333"/>
        </w:rPr>
        <w:t xml:space="preserve"> </w:t>
      </w:r>
      <w:r w:rsidR="00733CF4" w:rsidRPr="00F55761">
        <w:rPr>
          <w:rFonts w:ascii="Times" w:hAnsi="Times" w:cs="Arial"/>
          <w:b/>
          <w:bCs/>
          <w:kern w:val="36"/>
          <w:lang w:val="en-US"/>
        </w:rPr>
        <w:t>LUB online access</w:t>
      </w:r>
    </w:p>
    <w:p w:rsidR="000E06DE" w:rsidRPr="00F55761" w:rsidRDefault="000E06DE" w:rsidP="00774CD0">
      <w:pPr>
        <w:spacing w:before="120" w:line="288" w:lineRule="auto"/>
        <w:ind w:left="284" w:hanging="284"/>
        <w:jc w:val="right"/>
        <w:rPr>
          <w:rFonts w:ascii="Times" w:hAnsi="Times" w:cs="Calibri"/>
          <w:bCs/>
        </w:rPr>
      </w:pPr>
      <w:r w:rsidRPr="00F55761">
        <w:rPr>
          <w:rFonts w:ascii="Times" w:hAnsi="Times" w:cs="Arial"/>
          <w:bCs/>
          <w:kern w:val="36"/>
        </w:rPr>
        <w:t xml:space="preserve">(Sammanlagt </w:t>
      </w:r>
      <w:r w:rsidR="00733CF4" w:rsidRPr="00F55761">
        <w:rPr>
          <w:rFonts w:ascii="Times" w:hAnsi="Times" w:cs="Arial"/>
          <w:bCs/>
          <w:kern w:val="36"/>
        </w:rPr>
        <w:t>3</w:t>
      </w:r>
      <w:r w:rsidR="005966EC" w:rsidRPr="00F55761">
        <w:rPr>
          <w:rFonts w:ascii="Times" w:hAnsi="Times" w:cs="Arial"/>
          <w:bCs/>
          <w:kern w:val="36"/>
        </w:rPr>
        <w:t xml:space="preserve">3 </w:t>
      </w:r>
      <w:r w:rsidR="00812DD6" w:rsidRPr="00F55761">
        <w:rPr>
          <w:rFonts w:ascii="Times" w:hAnsi="Times" w:cs="Arial"/>
          <w:bCs/>
          <w:kern w:val="36"/>
        </w:rPr>
        <w:t>4</w:t>
      </w:r>
      <w:r w:rsidRPr="00F55761">
        <w:rPr>
          <w:rFonts w:ascii="Times" w:hAnsi="Times" w:cs="Arial"/>
          <w:bCs/>
          <w:kern w:val="36"/>
        </w:rPr>
        <w:t xml:space="preserve"> s.)</w:t>
      </w:r>
    </w:p>
    <w:p w:rsidR="000E06DE" w:rsidRPr="00C1462D" w:rsidRDefault="000E06DE" w:rsidP="00774CD0">
      <w:pPr>
        <w:widowControl w:val="0"/>
        <w:autoSpaceDE w:val="0"/>
        <w:autoSpaceDN w:val="0"/>
        <w:adjustRightInd w:val="0"/>
        <w:spacing w:line="288" w:lineRule="auto"/>
        <w:rPr>
          <w:rFonts w:ascii="Times" w:hAnsi="Times" w:cs="Calibri"/>
          <w:bCs/>
          <w:sz w:val="20"/>
          <w:szCs w:val="20"/>
        </w:rPr>
      </w:pPr>
    </w:p>
    <w:p w:rsidR="000E06DE" w:rsidRPr="00F55761" w:rsidRDefault="00774CD0" w:rsidP="00774CD0">
      <w:pPr>
        <w:spacing w:after="120" w:line="288" w:lineRule="auto"/>
        <w:rPr>
          <w:rFonts w:ascii="Times" w:hAnsi="Times"/>
          <w:b/>
          <w:smallCaps/>
          <w:lang w:val="en-US"/>
        </w:rPr>
      </w:pPr>
      <w:r w:rsidRPr="00F55761">
        <w:rPr>
          <w:rFonts w:ascii="Times" w:hAnsi="Times"/>
          <w:b/>
          <w:smallCaps/>
          <w:lang w:val="en-US"/>
        </w:rPr>
        <w:t>Skönlitteratur</w:t>
      </w:r>
    </w:p>
    <w:p w:rsidR="00812DD6" w:rsidRPr="00F55761" w:rsidRDefault="00812DD6" w:rsidP="00774CD0">
      <w:pPr>
        <w:widowControl w:val="0"/>
        <w:autoSpaceDE w:val="0"/>
        <w:autoSpaceDN w:val="0"/>
        <w:adjustRightInd w:val="0"/>
        <w:spacing w:after="120" w:line="288" w:lineRule="auto"/>
        <w:ind w:left="284" w:hanging="284"/>
        <w:rPr>
          <w:rFonts w:ascii="Times" w:hAnsi="Times" w:cs="Calibri"/>
          <w:iCs/>
        </w:rPr>
      </w:pPr>
      <w:r w:rsidRPr="00F55761">
        <w:rPr>
          <w:rFonts w:ascii="Times" w:hAnsi="Times" w:cs="Calibri"/>
          <w:iCs/>
        </w:rPr>
        <w:t xml:space="preserve">Två av följande romaner </w:t>
      </w:r>
      <w:r w:rsidR="00774CD0" w:rsidRPr="00F55761">
        <w:rPr>
          <w:rFonts w:ascii="Times" w:hAnsi="Times" w:cs="Calibri"/>
          <w:iCs/>
        </w:rPr>
        <w:t xml:space="preserve">i valfri utgåva </w:t>
      </w:r>
      <w:r w:rsidRPr="00F55761">
        <w:rPr>
          <w:rFonts w:ascii="Times" w:hAnsi="Times" w:cs="Calibri"/>
          <w:iCs/>
        </w:rPr>
        <w:t xml:space="preserve">läses i sin helhet och övriga i </w:t>
      </w:r>
      <w:r w:rsidR="005966EC" w:rsidRPr="00F55761">
        <w:rPr>
          <w:rFonts w:ascii="Times" w:hAnsi="Times" w:cs="Calibri"/>
          <w:iCs/>
        </w:rPr>
        <w:t>utdrag, enligt anvisningar</w:t>
      </w:r>
      <w:r w:rsidRPr="00F55761">
        <w:rPr>
          <w:rFonts w:ascii="Times" w:hAnsi="Times" w:cs="Calibri"/>
          <w:iCs/>
        </w:rPr>
        <w:t>:</w:t>
      </w:r>
    </w:p>
    <w:p w:rsidR="000E06DE" w:rsidRPr="00F55761" w:rsidRDefault="000E06DE" w:rsidP="00774CD0">
      <w:pPr>
        <w:widowControl w:val="0"/>
        <w:autoSpaceDE w:val="0"/>
        <w:autoSpaceDN w:val="0"/>
        <w:adjustRightInd w:val="0"/>
        <w:spacing w:line="288" w:lineRule="auto"/>
        <w:ind w:left="284" w:hanging="284"/>
        <w:rPr>
          <w:rFonts w:ascii="Times" w:hAnsi="Times" w:cs="Calibri"/>
          <w:i/>
          <w:iCs/>
        </w:rPr>
      </w:pPr>
      <w:r w:rsidRPr="00F55761">
        <w:rPr>
          <w:rFonts w:ascii="Times" w:hAnsi="Times" w:cs="Calibri"/>
          <w:iCs/>
        </w:rPr>
        <w:lastRenderedPageBreak/>
        <w:t>Atwood, Margaret,</w:t>
      </w:r>
      <w:r w:rsidRPr="00F55761">
        <w:rPr>
          <w:rFonts w:ascii="Times" w:hAnsi="Times" w:cs="Calibri"/>
          <w:i/>
          <w:iCs/>
        </w:rPr>
        <w:t xml:space="preserve"> Oryx och Crake</w:t>
      </w:r>
    </w:p>
    <w:p w:rsidR="00812DD6" w:rsidRPr="00F55761" w:rsidRDefault="00812DD6" w:rsidP="00774CD0">
      <w:pPr>
        <w:widowControl w:val="0"/>
        <w:autoSpaceDE w:val="0"/>
        <w:autoSpaceDN w:val="0"/>
        <w:adjustRightInd w:val="0"/>
        <w:spacing w:line="288" w:lineRule="auto"/>
        <w:ind w:left="284" w:hanging="284"/>
        <w:rPr>
          <w:rFonts w:ascii="Times" w:hAnsi="Times" w:cs="Calibri"/>
          <w:iCs/>
          <w:lang w:val="en-US"/>
        </w:rPr>
      </w:pPr>
      <w:r w:rsidRPr="00F55761">
        <w:rPr>
          <w:rFonts w:ascii="Times" w:hAnsi="Times" w:cs="Calibri"/>
          <w:iCs/>
          <w:lang w:val="en-US"/>
        </w:rPr>
        <w:t xml:space="preserve">Collins, Suzanne, </w:t>
      </w:r>
      <w:r w:rsidRPr="00F55761">
        <w:rPr>
          <w:rFonts w:ascii="Times" w:hAnsi="Times" w:cs="Calibri"/>
          <w:i/>
          <w:lang w:val="en-US"/>
        </w:rPr>
        <w:t>Hungerspelen</w:t>
      </w:r>
    </w:p>
    <w:p w:rsidR="00812DD6" w:rsidRPr="00F55761" w:rsidRDefault="00812DD6" w:rsidP="00774CD0">
      <w:pPr>
        <w:widowControl w:val="0"/>
        <w:autoSpaceDE w:val="0"/>
        <w:autoSpaceDN w:val="0"/>
        <w:adjustRightInd w:val="0"/>
        <w:spacing w:line="288" w:lineRule="auto"/>
        <w:ind w:left="284" w:hanging="284"/>
        <w:rPr>
          <w:rFonts w:ascii="Times" w:hAnsi="Times" w:cs="Calibri"/>
          <w:iCs/>
          <w:lang w:val="en-US"/>
        </w:rPr>
      </w:pPr>
      <w:r w:rsidRPr="00F55761">
        <w:rPr>
          <w:rFonts w:ascii="Times" w:hAnsi="Times" w:cs="Calibri"/>
          <w:iCs/>
          <w:lang w:val="en-US"/>
        </w:rPr>
        <w:t xml:space="preserve">Houellebecq, Michel, </w:t>
      </w:r>
      <w:r w:rsidRPr="00F55761">
        <w:rPr>
          <w:rFonts w:ascii="Times" w:hAnsi="Times" w:cs="Calibri"/>
          <w:i/>
          <w:lang w:val="en-US"/>
        </w:rPr>
        <w:t>Underkastelse</w:t>
      </w:r>
    </w:p>
    <w:p w:rsidR="000E06DE" w:rsidRPr="00F55761" w:rsidRDefault="000E06DE" w:rsidP="00774CD0">
      <w:pPr>
        <w:widowControl w:val="0"/>
        <w:autoSpaceDE w:val="0"/>
        <w:autoSpaceDN w:val="0"/>
        <w:adjustRightInd w:val="0"/>
        <w:spacing w:line="288" w:lineRule="auto"/>
        <w:ind w:left="284" w:hanging="284"/>
        <w:rPr>
          <w:rFonts w:ascii="Times" w:hAnsi="Times" w:cs="Calibri"/>
          <w:i/>
          <w:iCs/>
          <w:lang w:val="en-US"/>
        </w:rPr>
      </w:pPr>
      <w:r w:rsidRPr="00F55761">
        <w:rPr>
          <w:rFonts w:ascii="Times" w:hAnsi="Times" w:cs="Calibri"/>
          <w:iCs/>
          <w:lang w:val="en-US"/>
        </w:rPr>
        <w:t>Ishiguro, Kazuo,</w:t>
      </w:r>
      <w:r w:rsidRPr="00F55761">
        <w:rPr>
          <w:rFonts w:ascii="Times" w:hAnsi="Times" w:cs="Calibri"/>
          <w:i/>
          <w:iCs/>
          <w:lang w:val="en-US"/>
        </w:rPr>
        <w:t xml:space="preserve"> Never Let Me Go</w:t>
      </w:r>
    </w:p>
    <w:p w:rsidR="000E06DE" w:rsidRPr="00F55761" w:rsidRDefault="000E06DE" w:rsidP="00774CD0">
      <w:pPr>
        <w:widowControl w:val="0"/>
        <w:autoSpaceDE w:val="0"/>
        <w:autoSpaceDN w:val="0"/>
        <w:adjustRightInd w:val="0"/>
        <w:spacing w:line="288" w:lineRule="auto"/>
        <w:ind w:left="284" w:hanging="284"/>
        <w:rPr>
          <w:rFonts w:ascii="Times" w:hAnsi="Times" w:cs="Calibri"/>
          <w:i/>
          <w:iCs/>
        </w:rPr>
      </w:pPr>
      <w:r w:rsidRPr="00F55761">
        <w:rPr>
          <w:rFonts w:ascii="Times" w:hAnsi="Times" w:cs="Calibri"/>
          <w:iCs/>
        </w:rPr>
        <w:t>Roth, Philip,</w:t>
      </w:r>
      <w:r w:rsidRPr="00F55761">
        <w:rPr>
          <w:rFonts w:ascii="Times" w:hAnsi="Times" w:cs="Calibri"/>
          <w:i/>
          <w:iCs/>
        </w:rPr>
        <w:t xml:space="preserve"> Konspirationen mot Amerika</w:t>
      </w:r>
    </w:p>
    <w:p w:rsidR="00774CD0" w:rsidRPr="00F55761" w:rsidRDefault="00774CD0" w:rsidP="00774CD0">
      <w:pPr>
        <w:widowControl w:val="0"/>
        <w:autoSpaceDE w:val="0"/>
        <w:autoSpaceDN w:val="0"/>
        <w:adjustRightInd w:val="0"/>
        <w:spacing w:line="288" w:lineRule="auto"/>
        <w:ind w:left="284" w:hanging="284"/>
        <w:rPr>
          <w:rFonts w:ascii="Times" w:hAnsi="Times" w:cs="Calibri"/>
          <w:i/>
          <w:iCs/>
        </w:rPr>
      </w:pPr>
      <w:r w:rsidRPr="00F55761">
        <w:rPr>
          <w:rFonts w:ascii="Times" w:hAnsi="Times" w:cs="Calibri"/>
          <w:iCs/>
        </w:rPr>
        <w:t>Sorokin, Vladimir,</w:t>
      </w:r>
      <w:r w:rsidRPr="00F55761">
        <w:rPr>
          <w:rFonts w:ascii="Times" w:hAnsi="Times" w:cs="Calibri"/>
          <w:i/>
          <w:iCs/>
        </w:rPr>
        <w:t xml:space="preserve"> I det heliga Rysslands tjänst</w:t>
      </w:r>
    </w:p>
    <w:p w:rsidR="000E06DE" w:rsidRPr="00F55761" w:rsidRDefault="000E06DE" w:rsidP="00774CD0">
      <w:pPr>
        <w:widowControl w:val="0"/>
        <w:autoSpaceDE w:val="0"/>
        <w:autoSpaceDN w:val="0"/>
        <w:adjustRightInd w:val="0"/>
        <w:spacing w:line="288" w:lineRule="auto"/>
        <w:ind w:left="284" w:hanging="284"/>
        <w:rPr>
          <w:rFonts w:ascii="Times" w:hAnsi="Times" w:cs="Calibri"/>
          <w:i/>
          <w:iCs/>
        </w:rPr>
      </w:pPr>
      <w:r w:rsidRPr="00F55761">
        <w:rPr>
          <w:rFonts w:ascii="Times" w:hAnsi="Times" w:cs="Calibri"/>
          <w:iCs/>
        </w:rPr>
        <w:t>Zeh, Juli,</w:t>
      </w:r>
      <w:r w:rsidRPr="00F55761">
        <w:rPr>
          <w:rFonts w:ascii="Times" w:hAnsi="Times" w:cs="Calibri"/>
          <w:i/>
          <w:iCs/>
        </w:rPr>
        <w:t xml:space="preserve"> Tomma Hjärtan</w:t>
      </w:r>
    </w:p>
    <w:p w:rsidR="000E06DE" w:rsidRPr="00F55761" w:rsidRDefault="000E06DE" w:rsidP="00774CD0">
      <w:pPr>
        <w:widowControl w:val="0"/>
        <w:autoSpaceDE w:val="0"/>
        <w:autoSpaceDN w:val="0"/>
        <w:adjustRightInd w:val="0"/>
        <w:spacing w:line="288" w:lineRule="auto"/>
        <w:ind w:left="284" w:hanging="284"/>
        <w:rPr>
          <w:rFonts w:ascii="Times" w:hAnsi="Times" w:cs="Calibri"/>
          <w:i/>
          <w:iCs/>
        </w:rPr>
      </w:pPr>
    </w:p>
    <w:p w:rsidR="007553DF" w:rsidRPr="00F55761" w:rsidRDefault="00774CD0" w:rsidP="00774CD0">
      <w:pPr>
        <w:widowControl w:val="0"/>
        <w:autoSpaceDE w:val="0"/>
        <w:autoSpaceDN w:val="0"/>
        <w:adjustRightInd w:val="0"/>
        <w:spacing w:line="288" w:lineRule="auto"/>
        <w:ind w:left="284" w:hanging="284"/>
        <w:rPr>
          <w:rFonts w:ascii="Times" w:hAnsi="Times"/>
        </w:rPr>
      </w:pPr>
      <w:r w:rsidRPr="00F55761">
        <w:rPr>
          <w:rFonts w:ascii="Times" w:hAnsi="Times"/>
        </w:rPr>
        <w:t>K</w:t>
      </w:r>
      <w:r w:rsidR="000E06DE" w:rsidRPr="00F55761">
        <w:rPr>
          <w:rFonts w:ascii="Times" w:hAnsi="Times"/>
        </w:rPr>
        <w:t>ortare nätpublicera</w:t>
      </w:r>
      <w:r w:rsidRPr="00F55761">
        <w:rPr>
          <w:rFonts w:ascii="Times" w:hAnsi="Times"/>
        </w:rPr>
        <w:t xml:space="preserve">t material </w:t>
      </w:r>
      <w:r w:rsidR="000E06DE" w:rsidRPr="00F55761">
        <w:rPr>
          <w:rFonts w:ascii="Times" w:hAnsi="Times"/>
        </w:rPr>
        <w:t xml:space="preserve">tillkommer. </w:t>
      </w:r>
    </w:p>
    <w:sectPr w:rsidR="007553DF" w:rsidRPr="00F55761" w:rsidSect="00EC6180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DE"/>
    <w:rsid w:val="00016062"/>
    <w:rsid w:val="000E06DE"/>
    <w:rsid w:val="005966EC"/>
    <w:rsid w:val="005967FD"/>
    <w:rsid w:val="00733CF4"/>
    <w:rsid w:val="00774CD0"/>
    <w:rsid w:val="007F72F1"/>
    <w:rsid w:val="00812DD6"/>
    <w:rsid w:val="008E52F9"/>
    <w:rsid w:val="009561A7"/>
    <w:rsid w:val="00AE4B24"/>
    <w:rsid w:val="00C1462D"/>
    <w:rsid w:val="00EC5D88"/>
    <w:rsid w:val="00ED34A7"/>
    <w:rsid w:val="00F55761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18B5A5-63D7-0146-8BA6-67B55566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EC"/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96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E06DE"/>
  </w:style>
  <w:style w:type="character" w:styleId="Hyperlnk">
    <w:name w:val="Hyperlink"/>
    <w:basedOn w:val="Standardstycketeckensnitt"/>
    <w:uiPriority w:val="99"/>
    <w:semiHidden/>
    <w:unhideWhenUsed/>
    <w:rsid w:val="000E06D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E06DE"/>
    <w:rPr>
      <w:b/>
      <w:bCs/>
    </w:rPr>
  </w:style>
  <w:style w:type="character" w:customStyle="1" w:styleId="nlmarticle-title">
    <w:name w:val="nlm_article-title"/>
    <w:basedOn w:val="Standardstycketeckensnitt"/>
    <w:rsid w:val="000E06DE"/>
  </w:style>
  <w:style w:type="character" w:styleId="HTML-citat">
    <w:name w:val="HTML Cite"/>
    <w:basedOn w:val="Standardstycketeckensnitt"/>
    <w:uiPriority w:val="99"/>
    <w:semiHidden/>
    <w:unhideWhenUsed/>
    <w:rsid w:val="005966EC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5966E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ecord-index">
    <w:name w:val="record-index"/>
    <w:basedOn w:val="Standardstycketeckensnitt"/>
    <w:rsid w:val="005966EC"/>
  </w:style>
  <w:style w:type="character" w:styleId="AnvndHyperlnk">
    <w:name w:val="FollowedHyperlink"/>
    <w:basedOn w:val="Standardstycketeckensnitt"/>
    <w:uiPriority w:val="99"/>
    <w:semiHidden/>
    <w:unhideWhenUsed/>
    <w:rsid w:val="00596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text=Fatima+Vieira&amp;search-alias=books&amp;field-author=Fatima+Vieira&amp;sort=relevancer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Helena Nilsson</cp:lastModifiedBy>
  <cp:revision>2</cp:revision>
  <dcterms:created xsi:type="dcterms:W3CDTF">2020-03-02T08:13:00Z</dcterms:created>
  <dcterms:modified xsi:type="dcterms:W3CDTF">2020-03-02T08:13:00Z</dcterms:modified>
</cp:coreProperties>
</file>