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B570B" w14:textId="63538CFC" w:rsidR="00E47DC9" w:rsidRDefault="00DC1CB3" w:rsidP="00E47DC9">
      <w:pPr>
        <w:rPr>
          <w:sz w:val="28"/>
          <w:szCs w:val="28"/>
        </w:rPr>
      </w:pPr>
      <w:r>
        <w:rPr>
          <w:sz w:val="28"/>
          <w:szCs w:val="28"/>
        </w:rPr>
        <w:t>LIVA05:5</w:t>
      </w:r>
      <w:r w:rsidR="00E47DC9">
        <w:rPr>
          <w:sz w:val="28"/>
          <w:szCs w:val="28"/>
        </w:rPr>
        <w:tab/>
      </w:r>
      <w:r w:rsidR="00E47DC9">
        <w:rPr>
          <w:sz w:val="28"/>
          <w:szCs w:val="28"/>
        </w:rPr>
        <w:tab/>
      </w:r>
      <w:r w:rsidR="00E47DC9">
        <w:rPr>
          <w:sz w:val="28"/>
          <w:szCs w:val="28"/>
        </w:rPr>
        <w:tab/>
      </w:r>
      <w:r w:rsidR="00E47DC9">
        <w:rPr>
          <w:sz w:val="28"/>
          <w:szCs w:val="28"/>
        </w:rPr>
        <w:tab/>
      </w:r>
      <w:r w:rsidR="00E47DC9">
        <w:rPr>
          <w:sz w:val="28"/>
          <w:szCs w:val="28"/>
        </w:rPr>
        <w:tab/>
        <w:t xml:space="preserve">       </w:t>
      </w:r>
      <w:r w:rsidR="00292340">
        <w:rPr>
          <w:sz w:val="28"/>
          <w:szCs w:val="28"/>
        </w:rPr>
        <w:t xml:space="preserve">          </w:t>
      </w:r>
      <w:r w:rsidR="008B7DE7">
        <w:rPr>
          <w:sz w:val="28"/>
          <w:szCs w:val="28"/>
        </w:rPr>
        <w:t>VT 202</w:t>
      </w:r>
      <w:r w:rsidR="001131D3">
        <w:rPr>
          <w:sz w:val="28"/>
          <w:szCs w:val="28"/>
        </w:rPr>
        <w:t>1</w:t>
      </w:r>
    </w:p>
    <w:p w14:paraId="0F2701F6" w14:textId="77777777" w:rsidR="007066BD" w:rsidRDefault="007066BD" w:rsidP="00E47DC9">
      <w:pPr>
        <w:rPr>
          <w:sz w:val="28"/>
          <w:szCs w:val="28"/>
        </w:rPr>
      </w:pPr>
    </w:p>
    <w:p w14:paraId="66830059" w14:textId="77777777" w:rsidR="00E47DC9" w:rsidRPr="00EF5ABD" w:rsidRDefault="00DC1CB3" w:rsidP="00E47DC9">
      <w:pPr>
        <w:rPr>
          <w:sz w:val="28"/>
          <w:szCs w:val="28"/>
        </w:rPr>
      </w:pPr>
      <w:r>
        <w:rPr>
          <w:sz w:val="28"/>
          <w:szCs w:val="28"/>
        </w:rPr>
        <w:t>Samtidslitterärt specialstudium</w:t>
      </w:r>
      <w:r w:rsidR="00E47DC9">
        <w:rPr>
          <w:sz w:val="28"/>
          <w:szCs w:val="28"/>
        </w:rPr>
        <w:t xml:space="preserve">: </w:t>
      </w:r>
      <w:r w:rsidR="008B7DE7">
        <w:rPr>
          <w:sz w:val="28"/>
          <w:szCs w:val="28"/>
        </w:rPr>
        <w:t>Ge</w:t>
      </w:r>
      <w:r>
        <w:rPr>
          <w:sz w:val="28"/>
          <w:szCs w:val="28"/>
        </w:rPr>
        <w:t>olitteratur</w:t>
      </w:r>
      <w:r w:rsidR="008B7DE7">
        <w:rPr>
          <w:sz w:val="28"/>
          <w:szCs w:val="28"/>
        </w:rPr>
        <w:t xml:space="preserve"> – centraleuropeisk prosa</w:t>
      </w:r>
      <w:r w:rsidR="001939FC">
        <w:rPr>
          <w:sz w:val="28"/>
          <w:szCs w:val="28"/>
        </w:rPr>
        <w:t xml:space="preserve"> (6</w:t>
      </w:r>
      <w:r w:rsidR="00E47DC9">
        <w:rPr>
          <w:sz w:val="28"/>
          <w:szCs w:val="28"/>
        </w:rPr>
        <w:t xml:space="preserve"> hp)</w:t>
      </w:r>
    </w:p>
    <w:p w14:paraId="4AB14932" w14:textId="77777777" w:rsidR="007066BD" w:rsidRDefault="007066BD" w:rsidP="00E47DC9"/>
    <w:p w14:paraId="0E51EE77" w14:textId="472F7B9F" w:rsidR="00E47DC9" w:rsidRPr="00EF5ABD" w:rsidRDefault="008B7DE7" w:rsidP="00E47DC9">
      <w:r>
        <w:t xml:space="preserve">Fastställd av Sektionsstyrelse 2, </w:t>
      </w:r>
      <w:r w:rsidR="00FE6F60" w:rsidRPr="00DE6AA3">
        <w:rPr>
          <w:rFonts w:ascii="Times New Roman" w:hAnsi="Times New Roman"/>
        </w:rPr>
        <w:t>S</w:t>
      </w:r>
      <w:r w:rsidR="00FE6F60">
        <w:rPr>
          <w:rFonts w:ascii="Times New Roman" w:hAnsi="Times New Roman"/>
        </w:rPr>
        <w:t xml:space="preserve">pråk- och litteraturcentrum </w:t>
      </w:r>
      <w:r w:rsidR="00883E81">
        <w:rPr>
          <w:rFonts w:ascii="Times New Roman" w:hAnsi="Times New Roman"/>
        </w:rPr>
        <w:t>8</w:t>
      </w:r>
      <w:r w:rsidR="007066BD">
        <w:rPr>
          <w:rFonts w:ascii="Times New Roman" w:hAnsi="Times New Roman"/>
        </w:rPr>
        <w:t>.12.</w:t>
      </w:r>
      <w:r w:rsidR="007066BD">
        <w:t>20</w:t>
      </w:r>
      <w:r w:rsidR="00883E81">
        <w:t>20</w:t>
      </w:r>
    </w:p>
    <w:p w14:paraId="783602E6" w14:textId="77777777" w:rsidR="00E47DC9" w:rsidRDefault="00E47DC9" w:rsidP="00E47DC9"/>
    <w:p w14:paraId="4B1A302F" w14:textId="77777777" w:rsidR="003F3B19" w:rsidRPr="00EF5ABD" w:rsidRDefault="003F3B19" w:rsidP="00E47DC9"/>
    <w:p w14:paraId="46B75404" w14:textId="77777777" w:rsidR="00E47DC9" w:rsidRPr="00EF5ABD" w:rsidRDefault="00E47DC9" w:rsidP="00E47DC9">
      <w:pPr>
        <w:rPr>
          <w:b/>
        </w:rPr>
      </w:pPr>
      <w:r>
        <w:rPr>
          <w:b/>
        </w:rPr>
        <w:t>Primär</w:t>
      </w:r>
      <w:r w:rsidRPr="00EF5ABD">
        <w:rPr>
          <w:b/>
        </w:rPr>
        <w:t>litteratur</w:t>
      </w:r>
    </w:p>
    <w:p w14:paraId="021EE83C" w14:textId="77777777" w:rsidR="00E47DC9" w:rsidRDefault="00E47DC9" w:rsidP="00E47DC9">
      <w:pPr>
        <w:rPr>
          <w:rFonts w:ascii="Times New Roman" w:hAnsi="Times New Roman"/>
        </w:rPr>
      </w:pPr>
    </w:p>
    <w:p w14:paraId="76C003E9" w14:textId="77777777" w:rsidR="008B7DE7" w:rsidRDefault="008B7DE7" w:rsidP="008B7DE7">
      <w:pPr>
        <w:pStyle w:val="Body4"/>
        <w:rPr>
          <w:rStyle w:val="Betoning"/>
          <w:i w:val="0"/>
        </w:rPr>
      </w:pPr>
      <w:proofErr w:type="spellStart"/>
      <w:r w:rsidRPr="008B7DE7">
        <w:rPr>
          <w:rStyle w:val="Betoning"/>
          <w:i w:val="0"/>
        </w:rPr>
        <w:t>Erpenbeck</w:t>
      </w:r>
      <w:proofErr w:type="spellEnd"/>
      <w:r>
        <w:rPr>
          <w:rStyle w:val="Betoning"/>
          <w:i w:val="0"/>
        </w:rPr>
        <w:t>,</w:t>
      </w:r>
      <w:r w:rsidRPr="008B7DE7">
        <w:rPr>
          <w:rStyle w:val="Betoning"/>
          <w:i w:val="0"/>
        </w:rPr>
        <w:t xml:space="preserve"> Jenny, </w:t>
      </w:r>
      <w:r w:rsidRPr="008B7DE7">
        <w:rPr>
          <w:rStyle w:val="Betoning"/>
        </w:rPr>
        <w:t>Hemsökelse</w:t>
      </w:r>
      <w:r w:rsidRPr="008B7DE7">
        <w:rPr>
          <w:rStyle w:val="Betoning"/>
          <w:i w:val="0"/>
        </w:rPr>
        <w:t xml:space="preserve"> (2008</w:t>
      </w:r>
      <w:r w:rsidR="00344425">
        <w:rPr>
          <w:rStyle w:val="Betoning"/>
          <w:i w:val="0"/>
        </w:rPr>
        <w:t>),</w:t>
      </w:r>
      <w:r w:rsidRPr="008B7DE7">
        <w:rPr>
          <w:rStyle w:val="Betoning"/>
          <w:i w:val="0"/>
        </w:rPr>
        <w:t xml:space="preserve"> övers. </w:t>
      </w:r>
      <w:r w:rsidR="00344425">
        <w:rPr>
          <w:rStyle w:val="Betoning"/>
          <w:i w:val="0"/>
        </w:rPr>
        <w:t xml:space="preserve">Ulrika </w:t>
      </w:r>
      <w:proofErr w:type="spellStart"/>
      <w:r w:rsidR="00344425">
        <w:rPr>
          <w:rStyle w:val="Betoning"/>
          <w:i w:val="0"/>
        </w:rPr>
        <w:t>Wallenström</w:t>
      </w:r>
      <w:proofErr w:type="spellEnd"/>
      <w:r w:rsidR="00344425">
        <w:rPr>
          <w:rStyle w:val="Betoning"/>
          <w:i w:val="0"/>
        </w:rPr>
        <w:t>, Stockholm 2010</w:t>
      </w:r>
      <w:r w:rsidRPr="008B7DE7">
        <w:rPr>
          <w:rStyle w:val="Betoning"/>
          <w:i w:val="0"/>
        </w:rPr>
        <w:t xml:space="preserve"> (176 s.)</w:t>
      </w:r>
    </w:p>
    <w:p w14:paraId="3F62F1BD" w14:textId="13AFB109" w:rsidR="008B7DE7" w:rsidRDefault="008B7DE7" w:rsidP="008B7DE7">
      <w:pPr>
        <w:pStyle w:val="Body4"/>
        <w:rPr>
          <w:rStyle w:val="Betoning"/>
          <w:i w:val="0"/>
        </w:rPr>
      </w:pPr>
      <w:proofErr w:type="spellStart"/>
      <w:r>
        <w:rPr>
          <w:bCs/>
        </w:rPr>
        <w:t>Gau</w:t>
      </w:r>
      <w:r>
        <w:rPr>
          <w:rFonts w:cs="Times"/>
          <w:bCs/>
        </w:rPr>
        <w:t>ß</w:t>
      </w:r>
      <w:proofErr w:type="spellEnd"/>
      <w:r>
        <w:rPr>
          <w:rFonts w:cs="Times"/>
          <w:bCs/>
        </w:rPr>
        <w:t xml:space="preserve">, </w:t>
      </w:r>
      <w:r>
        <w:rPr>
          <w:bCs/>
        </w:rPr>
        <w:t xml:space="preserve">Karl-Markus, ”Från när och fjärran” (2003), </w:t>
      </w:r>
      <w:r w:rsidRPr="00845084">
        <w:rPr>
          <w:bCs/>
          <w:i/>
        </w:rPr>
        <w:t>Österrike berättar. Varma och kalla bad</w:t>
      </w:r>
      <w:r w:rsidR="00DE5830">
        <w:rPr>
          <w:bCs/>
          <w:i/>
        </w:rPr>
        <w:t>. Noveller och essäer</w:t>
      </w:r>
      <w:r w:rsidR="00DE5830">
        <w:rPr>
          <w:bCs/>
        </w:rPr>
        <w:t xml:space="preserve">, red. &amp; övers. Yvonne </w:t>
      </w:r>
      <w:proofErr w:type="spellStart"/>
      <w:r w:rsidR="00DE5830">
        <w:rPr>
          <w:bCs/>
        </w:rPr>
        <w:t>Ihmels</w:t>
      </w:r>
      <w:proofErr w:type="spellEnd"/>
      <w:r w:rsidR="00DE5830">
        <w:rPr>
          <w:bCs/>
        </w:rPr>
        <w:t>, Stockholm 2007</w:t>
      </w:r>
      <w:r>
        <w:rPr>
          <w:bCs/>
        </w:rPr>
        <w:t>, s. 267–277 (</w:t>
      </w:r>
      <w:r w:rsidR="00DD4F12">
        <w:t>Canvas</w:t>
      </w:r>
      <w:r>
        <w:rPr>
          <w:bCs/>
        </w:rPr>
        <w:t>)</w:t>
      </w:r>
    </w:p>
    <w:p w14:paraId="51E0C663" w14:textId="41CCC1FA" w:rsidR="008B7DE7" w:rsidRDefault="008B7DE7" w:rsidP="008B7DE7">
      <w:pPr>
        <w:pStyle w:val="Body4"/>
      </w:pPr>
      <w:proofErr w:type="spellStart"/>
      <w:r>
        <w:rPr>
          <w:rStyle w:val="Betoning"/>
          <w:i w:val="0"/>
        </w:rPr>
        <w:t>Gomringer</w:t>
      </w:r>
      <w:proofErr w:type="spellEnd"/>
      <w:r>
        <w:rPr>
          <w:rStyle w:val="Betoning"/>
          <w:i w:val="0"/>
        </w:rPr>
        <w:t>, Nora</w:t>
      </w:r>
      <w:r w:rsidRPr="008B7DE7">
        <w:rPr>
          <w:rStyle w:val="Betoning"/>
          <w:i w:val="0"/>
        </w:rPr>
        <w:t>,</w:t>
      </w:r>
      <w:r w:rsidR="00994133">
        <w:rPr>
          <w:rStyle w:val="Betoning"/>
          <w:i w:val="0"/>
        </w:rPr>
        <w:t xml:space="preserve"> ”Gränsland”</w:t>
      </w:r>
      <w:r w:rsidRPr="008B7DE7">
        <w:rPr>
          <w:rStyle w:val="Betoning"/>
          <w:i w:val="0"/>
        </w:rPr>
        <w:t xml:space="preserve"> i </w:t>
      </w:r>
      <w:proofErr w:type="spellStart"/>
      <w:r w:rsidR="002264E6">
        <w:rPr>
          <w:rStyle w:val="Betoning"/>
          <w:i w:val="0"/>
        </w:rPr>
        <w:t>förf:s</w:t>
      </w:r>
      <w:proofErr w:type="spellEnd"/>
      <w:r w:rsidR="002264E6">
        <w:rPr>
          <w:rStyle w:val="Betoning"/>
          <w:i w:val="0"/>
        </w:rPr>
        <w:t xml:space="preserve"> </w:t>
      </w:r>
      <w:r w:rsidRPr="008B7DE7">
        <w:rPr>
          <w:i/>
        </w:rPr>
        <w:t>Men säg nåt om natten då</w:t>
      </w:r>
      <w:r>
        <w:t xml:space="preserve"> </w:t>
      </w:r>
      <w:r w:rsidR="00994133">
        <w:t xml:space="preserve">(2006), övers. Cecilia Hansson, Stockholm 2011 </w:t>
      </w:r>
      <w:r>
        <w:t>(2 s.) (</w:t>
      </w:r>
      <w:r w:rsidR="00DD4F12">
        <w:t>Canvas</w:t>
      </w:r>
      <w:r>
        <w:t>)</w:t>
      </w:r>
    </w:p>
    <w:p w14:paraId="37279EEE" w14:textId="69BACAD2" w:rsidR="008B7DE7" w:rsidRDefault="008B7DE7" w:rsidP="008B7DE7">
      <w:pPr>
        <w:pStyle w:val="Body4"/>
      </w:pPr>
      <w:proofErr w:type="spellStart"/>
      <w:r>
        <w:t>Hůlová</w:t>
      </w:r>
      <w:proofErr w:type="spellEnd"/>
      <w:r>
        <w:t xml:space="preserve">, Petra, </w:t>
      </w:r>
      <w:r w:rsidRPr="001F79C2">
        <w:rPr>
          <w:i/>
        </w:rPr>
        <w:t>En plastig trea</w:t>
      </w:r>
      <w:r w:rsidR="00DE5830">
        <w:t xml:space="preserve"> (2006), </w:t>
      </w:r>
      <w:r>
        <w:t xml:space="preserve">övers. </w:t>
      </w:r>
      <w:r w:rsidR="00DE5830">
        <w:t>Marie Wenger, Malmö 2015</w:t>
      </w:r>
      <w:r>
        <w:t xml:space="preserve"> (140 s.)</w:t>
      </w:r>
    </w:p>
    <w:p w14:paraId="3E03CA4F" w14:textId="4DC2C76B" w:rsidR="00A274AC" w:rsidRPr="00A274AC" w:rsidRDefault="00A274AC" w:rsidP="00A274AC">
      <w:pPr>
        <w:pStyle w:val="Body4"/>
      </w:pPr>
      <w:proofErr w:type="spellStart"/>
      <w:r w:rsidRPr="00A274AC">
        <w:t>Hůlová</w:t>
      </w:r>
      <w:proofErr w:type="spellEnd"/>
      <w:r w:rsidRPr="00A274AC">
        <w:t xml:space="preserve">, Petra, ”Fifty </w:t>
      </w:r>
      <w:proofErr w:type="spellStart"/>
      <w:r w:rsidRPr="00A274AC">
        <w:t>Years</w:t>
      </w:r>
      <w:proofErr w:type="spellEnd"/>
      <w:r w:rsidRPr="00A274AC">
        <w:t xml:space="preserve"> on, </w:t>
      </w:r>
      <w:proofErr w:type="spellStart"/>
      <w:r w:rsidRPr="00A274AC">
        <w:t>isn’t</w:t>
      </w:r>
      <w:proofErr w:type="spellEnd"/>
      <w:r w:rsidRPr="00A274AC">
        <w:t xml:space="preserve"> it </w:t>
      </w:r>
      <w:proofErr w:type="spellStart"/>
      <w:r w:rsidRPr="00A274AC">
        <w:t>Time</w:t>
      </w:r>
      <w:proofErr w:type="spellEnd"/>
      <w:r w:rsidRPr="00A274AC">
        <w:t xml:space="preserve"> </w:t>
      </w:r>
      <w:proofErr w:type="spellStart"/>
      <w:r w:rsidRPr="00A274AC">
        <w:t>we</w:t>
      </w:r>
      <w:proofErr w:type="spellEnd"/>
      <w:r w:rsidRPr="00A274AC">
        <w:t xml:space="preserve"> </w:t>
      </w:r>
      <w:proofErr w:type="spellStart"/>
      <w:r w:rsidRPr="00A274AC">
        <w:t>Rethought</w:t>
      </w:r>
      <w:proofErr w:type="spellEnd"/>
      <w:r w:rsidRPr="00A274AC">
        <w:t xml:space="preserve"> the </w:t>
      </w:r>
      <w:proofErr w:type="spellStart"/>
      <w:r w:rsidRPr="00A274AC">
        <w:t>Prague</w:t>
      </w:r>
      <w:proofErr w:type="spellEnd"/>
      <w:r w:rsidRPr="00A274AC">
        <w:t xml:space="preserve"> Spring?”, </w:t>
      </w:r>
      <w:r w:rsidRPr="00A274AC">
        <w:rPr>
          <w:rStyle w:val="Betoning"/>
        </w:rPr>
        <w:t xml:space="preserve">Michigan </w:t>
      </w:r>
      <w:proofErr w:type="spellStart"/>
      <w:r w:rsidRPr="00A274AC">
        <w:rPr>
          <w:rStyle w:val="Betoning"/>
        </w:rPr>
        <w:t>Quarterly</w:t>
      </w:r>
      <w:proofErr w:type="spellEnd"/>
      <w:r w:rsidRPr="00A274AC">
        <w:rPr>
          <w:rStyle w:val="Betoning"/>
        </w:rPr>
        <w:t xml:space="preserve"> Review</w:t>
      </w:r>
      <w:r w:rsidRPr="00A274AC">
        <w:t>, 58:4, 2019, s. 668–678 (</w:t>
      </w:r>
      <w:proofErr w:type="spellStart"/>
      <w:r w:rsidRPr="00A274AC">
        <w:t>LUBsearch</w:t>
      </w:r>
      <w:proofErr w:type="spellEnd"/>
      <w:r w:rsidRPr="00A274AC">
        <w:t>)</w:t>
      </w:r>
    </w:p>
    <w:p w14:paraId="0608D792" w14:textId="17549DEB" w:rsidR="008B7DE7" w:rsidRPr="00A274AC" w:rsidRDefault="008B7DE7" w:rsidP="00A274AC">
      <w:pPr>
        <w:pStyle w:val="Body4"/>
      </w:pPr>
      <w:proofErr w:type="spellStart"/>
      <w:r w:rsidRPr="00A274AC">
        <w:t>Kracht</w:t>
      </w:r>
      <w:proofErr w:type="spellEnd"/>
      <w:r w:rsidRPr="00A274AC">
        <w:t>, Christian, Jag kommer vara här i solsken och i skugga (2008</w:t>
      </w:r>
      <w:r w:rsidR="00344425" w:rsidRPr="00A274AC">
        <w:t>),</w:t>
      </w:r>
      <w:r w:rsidRPr="00A274AC">
        <w:t xml:space="preserve"> övers. </w:t>
      </w:r>
      <w:r w:rsidR="00344425" w:rsidRPr="00A274AC">
        <w:t>Anna Bengtsson, Stockholm 2011</w:t>
      </w:r>
      <w:r w:rsidRPr="00A274AC">
        <w:t xml:space="preserve"> (141 s.)</w:t>
      </w:r>
    </w:p>
    <w:p w14:paraId="243AEDA1" w14:textId="6E5FFF7D" w:rsidR="001131D3" w:rsidRDefault="001131D3" w:rsidP="008B7DE7">
      <w:pPr>
        <w:pStyle w:val="Body4"/>
      </w:pPr>
      <w:proofErr w:type="spellStart"/>
      <w:r>
        <w:t>Magris</w:t>
      </w:r>
      <w:proofErr w:type="spellEnd"/>
      <w:r>
        <w:t xml:space="preserve">, Claudio, ”En glass i Budapest” i </w:t>
      </w:r>
      <w:proofErr w:type="spellStart"/>
      <w:r>
        <w:t>förf:s</w:t>
      </w:r>
      <w:proofErr w:type="spellEnd"/>
      <w:r>
        <w:t xml:space="preserve"> </w:t>
      </w:r>
      <w:r w:rsidRPr="002D2A67">
        <w:rPr>
          <w:i/>
          <w:iCs/>
        </w:rPr>
        <w:t>Donau</w:t>
      </w:r>
      <w:r>
        <w:t xml:space="preserve"> (</w:t>
      </w:r>
      <w:r w:rsidR="002D2A67">
        <w:t>1986), övers. Barbro Andersson, Stockholm 1990, s. 252–257 (Canvas)</w:t>
      </w:r>
    </w:p>
    <w:p w14:paraId="1C42BDFA" w14:textId="47A79CE7" w:rsidR="008B7DE7" w:rsidRPr="008B7DE7" w:rsidRDefault="008B7DE7" w:rsidP="008B7DE7">
      <w:pPr>
        <w:pStyle w:val="Body4"/>
        <w:rPr>
          <w:bCs/>
        </w:rPr>
      </w:pPr>
      <w:proofErr w:type="spellStart"/>
      <w:r>
        <w:t>Odija</w:t>
      </w:r>
      <w:proofErr w:type="spellEnd"/>
      <w:r>
        <w:t xml:space="preserve">, Daniel, ”Sanna historier” (2004), övers. Lisa Mendoza Åsberg, </w:t>
      </w:r>
      <w:r w:rsidRPr="00845084">
        <w:rPr>
          <w:i/>
        </w:rPr>
        <w:t>Polen berättar. Navelsträngen i jorden</w:t>
      </w:r>
      <w:r w:rsidR="00DE5830">
        <w:rPr>
          <w:i/>
        </w:rPr>
        <w:t>. Sexton noveller</w:t>
      </w:r>
      <w:r w:rsidR="00DE5830">
        <w:t xml:space="preserve">, red. </w:t>
      </w:r>
      <w:proofErr w:type="spellStart"/>
      <w:r w:rsidR="00DE5830">
        <w:t>Irena</w:t>
      </w:r>
      <w:proofErr w:type="spellEnd"/>
      <w:r w:rsidR="00DE5830">
        <w:t xml:space="preserve"> Grönberg &amp; Stefan Ingvarsson, Stockholm 2005</w:t>
      </w:r>
      <w:r>
        <w:t xml:space="preserve">, s. 37–46 </w:t>
      </w:r>
      <w:r>
        <w:rPr>
          <w:bCs/>
        </w:rPr>
        <w:t>(</w:t>
      </w:r>
      <w:r w:rsidR="00DD4F12">
        <w:t>Canvas</w:t>
      </w:r>
      <w:r>
        <w:rPr>
          <w:bCs/>
        </w:rPr>
        <w:t>)</w:t>
      </w:r>
    </w:p>
    <w:p w14:paraId="477EF3AA" w14:textId="6BF739B9" w:rsidR="008B7DE7" w:rsidRPr="008B7DE7" w:rsidRDefault="008B7DE7" w:rsidP="008B7DE7">
      <w:pPr>
        <w:pStyle w:val="Body4"/>
        <w:rPr>
          <w:bCs/>
        </w:rPr>
      </w:pPr>
      <w:proofErr w:type="spellStart"/>
      <w:r>
        <w:rPr>
          <w:bCs/>
        </w:rPr>
        <w:t>Samko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Tále</w:t>
      </w:r>
      <w:proofErr w:type="spellEnd"/>
      <w:r>
        <w:rPr>
          <w:bCs/>
        </w:rPr>
        <w:t xml:space="preserve"> (</w:t>
      </w:r>
      <w:r w:rsidRPr="00AD5AFB">
        <w:rPr>
          <w:rFonts w:ascii="TimesNewRomanPS-BoldMT" w:eastAsiaTheme="minorHAnsi" w:hAnsi="TimesNewRomanPS-BoldMT" w:cs="TimesNewRomanPS-BoldMT"/>
          <w:bCs/>
          <w:lang w:eastAsia="en-US"/>
        </w:rPr>
        <w:t xml:space="preserve">Daniela </w:t>
      </w:r>
      <w:proofErr w:type="spellStart"/>
      <w:r w:rsidRPr="00AD5AFB">
        <w:rPr>
          <w:rFonts w:ascii="TimesNewRomanPS-BoldMT" w:eastAsiaTheme="minorHAnsi" w:hAnsi="TimesNewRomanPS-BoldMT" w:cs="TimesNewRomanPS-BoldMT"/>
          <w:bCs/>
          <w:lang w:eastAsia="en-US"/>
        </w:rPr>
        <w:t>Kapitáňová</w:t>
      </w:r>
      <w:proofErr w:type="spellEnd"/>
      <w:r>
        <w:rPr>
          <w:bCs/>
        </w:rPr>
        <w:t xml:space="preserve">), </w:t>
      </w:r>
      <w:r w:rsidRPr="00AD5AFB">
        <w:rPr>
          <w:bCs/>
          <w:i/>
        </w:rPr>
        <w:t>Boken om kyrkogården</w:t>
      </w:r>
      <w:r w:rsidR="00DE5830">
        <w:rPr>
          <w:bCs/>
        </w:rPr>
        <w:t xml:space="preserve"> (2000), </w:t>
      </w:r>
      <w:r>
        <w:rPr>
          <w:bCs/>
        </w:rPr>
        <w:t xml:space="preserve">övers. </w:t>
      </w:r>
      <w:r w:rsidR="00DE5830">
        <w:rPr>
          <w:bCs/>
        </w:rPr>
        <w:t xml:space="preserve">Michal </w:t>
      </w:r>
      <w:proofErr w:type="spellStart"/>
      <w:r w:rsidR="00DE5830">
        <w:rPr>
          <w:bCs/>
        </w:rPr>
        <w:t>Hudak</w:t>
      </w:r>
      <w:proofErr w:type="spellEnd"/>
      <w:r w:rsidR="00DE5830">
        <w:rPr>
          <w:bCs/>
        </w:rPr>
        <w:t xml:space="preserve"> &amp; Lennart Göth, Stockholm 2006</w:t>
      </w:r>
      <w:r>
        <w:rPr>
          <w:bCs/>
        </w:rPr>
        <w:t xml:space="preserve"> (urval 15 s.) (</w:t>
      </w:r>
      <w:r w:rsidR="00DD4F12">
        <w:t>Canvas</w:t>
      </w:r>
      <w:r>
        <w:rPr>
          <w:bCs/>
        </w:rPr>
        <w:t>)</w:t>
      </w:r>
    </w:p>
    <w:p w14:paraId="6C56A469" w14:textId="77777777" w:rsidR="008B7DE7" w:rsidRDefault="008B7DE7" w:rsidP="008B7DE7">
      <w:pPr>
        <w:pStyle w:val="Body4"/>
      </w:pPr>
      <w:proofErr w:type="spellStart"/>
      <w:r>
        <w:t>Schalansky</w:t>
      </w:r>
      <w:proofErr w:type="spellEnd"/>
      <w:r>
        <w:t xml:space="preserve">, Judith, </w:t>
      </w:r>
      <w:r>
        <w:rPr>
          <w:i/>
        </w:rPr>
        <w:t>Atlas över avlägsna öar. F</w:t>
      </w:r>
      <w:r w:rsidRPr="00BE1CC9">
        <w:rPr>
          <w:i/>
        </w:rPr>
        <w:t>emtio öar som jag aldrig besökt och aldrig kommer att besöka</w:t>
      </w:r>
      <w:r w:rsidR="00344425">
        <w:t xml:space="preserve"> (2009), </w:t>
      </w:r>
      <w:r>
        <w:t xml:space="preserve">övers. </w:t>
      </w:r>
      <w:r w:rsidR="00344425">
        <w:t>Carl Henrik Fredriksson, Malmö 2012</w:t>
      </w:r>
      <w:r>
        <w:t xml:space="preserve"> (143 s.)</w:t>
      </w:r>
    </w:p>
    <w:p w14:paraId="52EE4050" w14:textId="77777777" w:rsidR="008B7DE7" w:rsidRPr="008B7DE7" w:rsidRDefault="008B7DE7" w:rsidP="008B7DE7">
      <w:pPr>
        <w:pStyle w:val="Body4"/>
        <w:rPr>
          <w:i/>
        </w:rPr>
      </w:pPr>
      <w:proofErr w:type="spellStart"/>
      <w:r>
        <w:t>Seethaler</w:t>
      </w:r>
      <w:proofErr w:type="spellEnd"/>
      <w:r>
        <w:t xml:space="preserve">, Robert, </w:t>
      </w:r>
      <w:r>
        <w:rPr>
          <w:rStyle w:val="Betoning"/>
        </w:rPr>
        <w:t xml:space="preserve">Ett helt liv </w:t>
      </w:r>
      <w:r w:rsidR="00344425">
        <w:rPr>
          <w:rStyle w:val="Betoning"/>
          <w:i w:val="0"/>
        </w:rPr>
        <w:t xml:space="preserve">(2014), </w:t>
      </w:r>
      <w:r w:rsidRPr="008B7DE7">
        <w:rPr>
          <w:rStyle w:val="Betoning"/>
          <w:i w:val="0"/>
        </w:rPr>
        <w:t xml:space="preserve">övers. </w:t>
      </w:r>
      <w:r w:rsidR="00344425">
        <w:rPr>
          <w:rStyle w:val="Betoning"/>
          <w:i w:val="0"/>
        </w:rPr>
        <w:t>Jörn Lindskog, Göteborg 2016</w:t>
      </w:r>
      <w:r w:rsidRPr="008B7DE7">
        <w:rPr>
          <w:rStyle w:val="Betoning"/>
          <w:i w:val="0"/>
        </w:rPr>
        <w:t xml:space="preserve"> (131 s.)</w:t>
      </w:r>
    </w:p>
    <w:p w14:paraId="192613C2" w14:textId="1F7F687A" w:rsidR="008B7DE7" w:rsidRPr="00DD4F12" w:rsidRDefault="008B7DE7" w:rsidP="008B7DE7">
      <w:pPr>
        <w:pStyle w:val="Body4"/>
        <w:rPr>
          <w:lang w:val="en-US"/>
        </w:rPr>
      </w:pPr>
      <w:proofErr w:type="spellStart"/>
      <w:r w:rsidRPr="00845084">
        <w:t>Tokarczuk</w:t>
      </w:r>
      <w:proofErr w:type="spellEnd"/>
      <w:r>
        <w:t xml:space="preserve">, </w:t>
      </w:r>
      <w:r w:rsidRPr="00845084">
        <w:t xml:space="preserve">Olga, </w:t>
      </w:r>
      <w:r w:rsidRPr="00845084">
        <w:rPr>
          <w:i/>
        </w:rPr>
        <w:t>Löparna</w:t>
      </w:r>
      <w:r>
        <w:t xml:space="preserve"> (2007</w:t>
      </w:r>
      <w:r w:rsidR="00994133">
        <w:t>),</w:t>
      </w:r>
      <w:r>
        <w:t xml:space="preserve"> övers. </w:t>
      </w:r>
      <w:r w:rsidR="00994133" w:rsidRPr="00DD4F12">
        <w:rPr>
          <w:lang w:val="en-US"/>
        </w:rPr>
        <w:t xml:space="preserve">Jan Henrik </w:t>
      </w:r>
      <w:proofErr w:type="spellStart"/>
      <w:r w:rsidR="00994133" w:rsidRPr="00DD4F12">
        <w:rPr>
          <w:lang w:val="en-US"/>
        </w:rPr>
        <w:t>Swahn</w:t>
      </w:r>
      <w:proofErr w:type="spellEnd"/>
      <w:r w:rsidR="00994133" w:rsidRPr="00DD4F12">
        <w:rPr>
          <w:lang w:val="en-US"/>
        </w:rPr>
        <w:t>, Stockholm 2009</w:t>
      </w:r>
      <w:r w:rsidRPr="00DD4F12">
        <w:rPr>
          <w:lang w:val="en-US"/>
        </w:rPr>
        <w:t xml:space="preserve"> (ca 150 s.)</w:t>
      </w:r>
    </w:p>
    <w:p w14:paraId="64D0B305" w14:textId="77777777" w:rsidR="008B7DE7" w:rsidRPr="006940BD" w:rsidRDefault="008B7DE7" w:rsidP="006940BD">
      <w:pPr>
        <w:pStyle w:val="Body4"/>
        <w:rPr>
          <w:iCs/>
        </w:rPr>
      </w:pPr>
      <w:proofErr w:type="spellStart"/>
      <w:r w:rsidRPr="00845084">
        <w:t>Tóth</w:t>
      </w:r>
      <w:proofErr w:type="spellEnd"/>
      <w:r>
        <w:t xml:space="preserve">, </w:t>
      </w:r>
      <w:proofErr w:type="spellStart"/>
      <w:r w:rsidRPr="00845084">
        <w:t>Krisztina</w:t>
      </w:r>
      <w:proofErr w:type="spellEnd"/>
      <w:r w:rsidRPr="00845084">
        <w:t xml:space="preserve">, </w:t>
      </w:r>
      <w:r w:rsidRPr="00845084">
        <w:rPr>
          <w:i/>
        </w:rPr>
        <w:t>Pixel</w:t>
      </w:r>
      <w:r w:rsidRPr="00845084">
        <w:t xml:space="preserve"> (2011</w:t>
      </w:r>
      <w:r w:rsidR="00DE5830">
        <w:t>),</w:t>
      </w:r>
      <w:r w:rsidRPr="00845084">
        <w:t xml:space="preserve"> övers. </w:t>
      </w:r>
      <w:r w:rsidR="00DE5830">
        <w:t xml:space="preserve">Daniel Gustafsson </w:t>
      </w:r>
      <w:proofErr w:type="spellStart"/>
      <w:r w:rsidR="00DE5830">
        <w:t>Pech</w:t>
      </w:r>
      <w:proofErr w:type="spellEnd"/>
      <w:r w:rsidR="00DE5830">
        <w:t>, Stockholm 2015</w:t>
      </w:r>
      <w:r w:rsidRPr="00845084">
        <w:t xml:space="preserve"> (164 s.)</w:t>
      </w:r>
    </w:p>
    <w:p w14:paraId="3570B3D7" w14:textId="543AEE8C" w:rsidR="003F3B19" w:rsidRDefault="003F3B19"/>
    <w:p w14:paraId="73DE62D3" w14:textId="77777777" w:rsidR="00DD4F12" w:rsidRDefault="00DD4F12"/>
    <w:p w14:paraId="3FAFFD99" w14:textId="77777777" w:rsidR="00E47DC9" w:rsidRPr="00EF5ABD" w:rsidRDefault="00E47DC9" w:rsidP="00E47DC9">
      <w:pPr>
        <w:rPr>
          <w:b/>
        </w:rPr>
      </w:pPr>
      <w:r>
        <w:rPr>
          <w:b/>
        </w:rPr>
        <w:t>Sekundär</w:t>
      </w:r>
      <w:r w:rsidRPr="00EF5ABD">
        <w:rPr>
          <w:b/>
        </w:rPr>
        <w:t>litteratur</w:t>
      </w:r>
    </w:p>
    <w:p w14:paraId="5DA09CCA" w14:textId="77777777" w:rsidR="00E47DC9" w:rsidRDefault="00E47DC9" w:rsidP="00E47DC9">
      <w:pPr>
        <w:rPr>
          <w:rFonts w:ascii="Times New Roman" w:hAnsi="Times New Roman"/>
        </w:rPr>
      </w:pPr>
    </w:p>
    <w:p w14:paraId="75ABD2C9" w14:textId="77777777" w:rsidR="006940BD" w:rsidRPr="00883E81" w:rsidRDefault="006940BD" w:rsidP="006940BD">
      <w:pPr>
        <w:pStyle w:val="Body4"/>
        <w:rPr>
          <w:lang w:val="en-US"/>
        </w:rPr>
      </w:pPr>
      <w:proofErr w:type="spellStart"/>
      <w:r w:rsidRPr="00883E81">
        <w:rPr>
          <w:lang w:val="en-US"/>
        </w:rPr>
        <w:t>Aleksandrowicz-P</w:t>
      </w:r>
      <w:r w:rsidRPr="00883E81">
        <w:rPr>
          <w:rFonts w:cs="Times"/>
          <w:lang w:val="en-US"/>
        </w:rPr>
        <w:t>ę</w:t>
      </w:r>
      <w:r w:rsidRPr="00883E81">
        <w:rPr>
          <w:lang w:val="en-US"/>
        </w:rPr>
        <w:t>dich</w:t>
      </w:r>
      <w:proofErr w:type="spellEnd"/>
      <w:r w:rsidRPr="00883E81">
        <w:rPr>
          <w:lang w:val="en-US"/>
        </w:rPr>
        <w:t xml:space="preserve">, </w:t>
      </w:r>
      <w:proofErr w:type="spellStart"/>
      <w:r w:rsidRPr="00883E81">
        <w:rPr>
          <w:lang w:val="en-US"/>
        </w:rPr>
        <w:t>Lucyna</w:t>
      </w:r>
      <w:proofErr w:type="spellEnd"/>
      <w:proofErr w:type="gramStart"/>
      <w:r w:rsidRPr="00883E81">
        <w:rPr>
          <w:lang w:val="en-US"/>
        </w:rPr>
        <w:t>, ”Olga</w:t>
      </w:r>
      <w:proofErr w:type="gramEnd"/>
      <w:r w:rsidRPr="00883E81">
        <w:rPr>
          <w:lang w:val="en-US"/>
        </w:rPr>
        <w:t xml:space="preserve"> </w:t>
      </w:r>
      <w:proofErr w:type="spellStart"/>
      <w:r w:rsidRPr="00883E81">
        <w:rPr>
          <w:lang w:val="en-US"/>
        </w:rPr>
        <w:t>Tokarczuk’s</w:t>
      </w:r>
      <w:proofErr w:type="spellEnd"/>
      <w:r w:rsidRPr="00883E81">
        <w:rPr>
          <w:lang w:val="en-US"/>
        </w:rPr>
        <w:t xml:space="preserve"> </w:t>
      </w:r>
      <w:proofErr w:type="spellStart"/>
      <w:r w:rsidRPr="00883E81">
        <w:rPr>
          <w:i/>
          <w:lang w:val="en-US"/>
        </w:rPr>
        <w:t>Bieguni</w:t>
      </w:r>
      <w:proofErr w:type="spellEnd"/>
      <w:r w:rsidRPr="00883E81">
        <w:rPr>
          <w:lang w:val="en-US"/>
        </w:rPr>
        <w:t xml:space="preserve"> as a Postmodern Travel Narrative”, </w:t>
      </w:r>
      <w:r w:rsidRPr="00883E81">
        <w:rPr>
          <w:i/>
          <w:lang w:val="en-US"/>
        </w:rPr>
        <w:t>Metamorphoses of Travel Writing. Across Theories, Genres, Centuries and Literary Tradition</w:t>
      </w:r>
      <w:r w:rsidRPr="00883E81">
        <w:rPr>
          <w:lang w:val="en-US"/>
        </w:rPr>
        <w:t>, red. Gr</w:t>
      </w:r>
      <w:r w:rsidR="0091487D" w:rsidRPr="00883E81">
        <w:rPr>
          <w:lang w:val="en-US"/>
        </w:rPr>
        <w:t>z</w:t>
      </w:r>
      <w:r w:rsidRPr="00883E81">
        <w:rPr>
          <w:lang w:val="en-US"/>
        </w:rPr>
        <w:t xml:space="preserve">egorz </w:t>
      </w:r>
      <w:proofErr w:type="spellStart"/>
      <w:r w:rsidRPr="00883E81">
        <w:rPr>
          <w:lang w:val="en-US"/>
        </w:rPr>
        <w:t>Moroz</w:t>
      </w:r>
      <w:proofErr w:type="spellEnd"/>
      <w:r w:rsidRPr="00883E81">
        <w:rPr>
          <w:lang w:val="en-US"/>
        </w:rPr>
        <w:t xml:space="preserve"> &amp; Jolanta </w:t>
      </w:r>
      <w:proofErr w:type="spellStart"/>
      <w:r w:rsidRPr="00883E81">
        <w:rPr>
          <w:lang w:val="en-US"/>
        </w:rPr>
        <w:t>Sztachelska</w:t>
      </w:r>
      <w:proofErr w:type="spellEnd"/>
      <w:r w:rsidRPr="00883E81">
        <w:rPr>
          <w:lang w:val="en-US"/>
        </w:rPr>
        <w:t>, Newcastle upon Tyne 2010, s. 241–251</w:t>
      </w:r>
      <w:r w:rsidR="00FE6F60" w:rsidRPr="00883E81">
        <w:rPr>
          <w:lang w:val="en-US"/>
        </w:rPr>
        <w:t xml:space="preserve"> </w:t>
      </w:r>
      <w:r w:rsidR="00FE6F60" w:rsidRPr="00883E81">
        <w:rPr>
          <w:bCs/>
          <w:lang w:val="en-US"/>
        </w:rPr>
        <w:t>(</w:t>
      </w:r>
      <w:proofErr w:type="spellStart"/>
      <w:r w:rsidR="00B466E5" w:rsidRPr="00883E81">
        <w:rPr>
          <w:lang w:val="en-US"/>
        </w:rPr>
        <w:t>LUB</w:t>
      </w:r>
      <w:proofErr w:type="spellEnd"/>
      <w:r w:rsidR="00B466E5" w:rsidRPr="00883E81">
        <w:rPr>
          <w:lang w:val="en-US"/>
        </w:rPr>
        <w:t xml:space="preserve">: </w:t>
      </w:r>
      <w:proofErr w:type="spellStart"/>
      <w:r w:rsidR="00B466E5" w:rsidRPr="00883E81">
        <w:rPr>
          <w:lang w:val="en-US"/>
        </w:rPr>
        <w:t>ebok</w:t>
      </w:r>
      <w:proofErr w:type="spellEnd"/>
      <w:r w:rsidR="00FE6F60" w:rsidRPr="00883E81">
        <w:rPr>
          <w:bCs/>
          <w:lang w:val="en-US"/>
        </w:rPr>
        <w:t>)</w:t>
      </w:r>
    </w:p>
    <w:p w14:paraId="4D0EF8A9" w14:textId="12975598" w:rsidR="006940BD" w:rsidRDefault="006940BD" w:rsidP="006940BD">
      <w:pPr>
        <w:pStyle w:val="Body4"/>
        <w:rPr>
          <w:bCs/>
        </w:rPr>
      </w:pPr>
      <w:proofErr w:type="spellStart"/>
      <w:r w:rsidRPr="002D16F5">
        <w:lastRenderedPageBreak/>
        <w:t>Garton</w:t>
      </w:r>
      <w:proofErr w:type="spellEnd"/>
      <w:r w:rsidRPr="002D16F5">
        <w:t xml:space="preserve"> Ash</w:t>
      </w:r>
      <w:r>
        <w:t xml:space="preserve">, </w:t>
      </w:r>
      <w:r w:rsidRPr="002D16F5">
        <w:t>Timothy</w:t>
      </w:r>
      <w:r>
        <w:t xml:space="preserve">, ”Var finns Centraleuropa nu?” i </w:t>
      </w:r>
      <w:proofErr w:type="spellStart"/>
      <w:r>
        <w:t>förf:s</w:t>
      </w:r>
      <w:proofErr w:type="spellEnd"/>
      <w:r>
        <w:t xml:space="preserve"> </w:t>
      </w:r>
      <w:r w:rsidRPr="00EA210D">
        <w:rPr>
          <w:i/>
        </w:rPr>
        <w:t xml:space="preserve">Samtidens historia. Rapporter från Europa vid 1900-talets slut </w:t>
      </w:r>
      <w:r>
        <w:t>(1999), övers. Hans O. Sjöström, Stockholm 2000, s. 373–387</w:t>
      </w:r>
      <w:r w:rsidR="00FE6F60">
        <w:t xml:space="preserve"> </w:t>
      </w:r>
      <w:r w:rsidR="00FE6F60">
        <w:rPr>
          <w:bCs/>
        </w:rPr>
        <w:t>(</w:t>
      </w:r>
      <w:r w:rsidR="00DD4F12">
        <w:t>Canvas</w:t>
      </w:r>
      <w:r w:rsidR="00FE6F60">
        <w:rPr>
          <w:bCs/>
        </w:rPr>
        <w:t>)</w:t>
      </w:r>
    </w:p>
    <w:p w14:paraId="52664010" w14:textId="5BA18B35" w:rsidR="006940BD" w:rsidRPr="00053BFE" w:rsidRDefault="006940BD" w:rsidP="00053BFE">
      <w:pPr>
        <w:pStyle w:val="Body4"/>
      </w:pPr>
      <w:r w:rsidRPr="00053BFE">
        <w:t>Kundera, Milan, ”Ett kidnappat västerland eller Centraleuropas tragedi”, övers. Jan Stolpe, Ord &amp; Bild 1983:4, s. 3–19</w:t>
      </w:r>
      <w:r w:rsidR="00FE6F60" w:rsidRPr="00053BFE">
        <w:t xml:space="preserve"> (</w:t>
      </w:r>
      <w:r w:rsidR="00DD4F12" w:rsidRPr="00053BFE">
        <w:t>Canvas</w:t>
      </w:r>
      <w:r w:rsidR="00FE6F60" w:rsidRPr="00053BFE">
        <w:t>)</w:t>
      </w:r>
    </w:p>
    <w:p w14:paraId="37B48965" w14:textId="60DC2F14" w:rsidR="006940BD" w:rsidRDefault="006940BD" w:rsidP="00166677">
      <w:pPr>
        <w:pStyle w:val="Body4"/>
        <w:rPr>
          <w:bCs/>
          <w:lang w:val="en-US"/>
        </w:rPr>
      </w:pPr>
      <w:proofErr w:type="spellStart"/>
      <w:r w:rsidRPr="003E09C4">
        <w:t>Krastev</w:t>
      </w:r>
      <w:proofErr w:type="spellEnd"/>
      <w:r w:rsidRPr="003E09C4">
        <w:t xml:space="preserve">, Ivan, ”Den centraleuropeiska paradoxen” i </w:t>
      </w:r>
      <w:proofErr w:type="spellStart"/>
      <w:r w:rsidRPr="003E09C4">
        <w:t>förf:s</w:t>
      </w:r>
      <w:proofErr w:type="spellEnd"/>
      <w:r w:rsidRPr="003E09C4">
        <w:t xml:space="preserve"> </w:t>
      </w:r>
      <w:r w:rsidRPr="003E09C4">
        <w:rPr>
          <w:i/>
        </w:rPr>
        <w:t>Efter Europa</w:t>
      </w:r>
      <w:r w:rsidRPr="003E09C4">
        <w:t xml:space="preserve"> (2017), övers. </w:t>
      </w:r>
      <w:r w:rsidRPr="00883E81">
        <w:rPr>
          <w:lang w:val="en-US"/>
        </w:rPr>
        <w:t xml:space="preserve">Henrik </w:t>
      </w:r>
      <w:proofErr w:type="spellStart"/>
      <w:r w:rsidRPr="00883E81">
        <w:rPr>
          <w:lang w:val="en-US"/>
        </w:rPr>
        <w:t>Gundenäs</w:t>
      </w:r>
      <w:proofErr w:type="spellEnd"/>
      <w:r w:rsidRPr="00883E81">
        <w:rPr>
          <w:lang w:val="en-US"/>
        </w:rPr>
        <w:t xml:space="preserve">, </w:t>
      </w:r>
      <w:proofErr w:type="spellStart"/>
      <w:r w:rsidRPr="00883E81">
        <w:rPr>
          <w:lang w:val="en-US"/>
        </w:rPr>
        <w:t>Göteborg</w:t>
      </w:r>
      <w:proofErr w:type="spellEnd"/>
      <w:r w:rsidRPr="00883E81">
        <w:rPr>
          <w:lang w:val="en-US"/>
        </w:rPr>
        <w:t xml:space="preserve"> 2018, s. 99–112</w:t>
      </w:r>
      <w:r w:rsidR="00FE6F60" w:rsidRPr="00883E81">
        <w:rPr>
          <w:lang w:val="en-US"/>
        </w:rPr>
        <w:t xml:space="preserve"> </w:t>
      </w:r>
      <w:r w:rsidR="00FE6F60" w:rsidRPr="00883E81">
        <w:rPr>
          <w:bCs/>
          <w:lang w:val="en-US"/>
        </w:rPr>
        <w:t>(</w:t>
      </w:r>
      <w:r w:rsidR="00DD4F12">
        <w:t>Canvas</w:t>
      </w:r>
      <w:r w:rsidR="00FE6F60" w:rsidRPr="00883E81">
        <w:rPr>
          <w:bCs/>
          <w:lang w:val="en-US"/>
        </w:rPr>
        <w:t>)</w:t>
      </w:r>
    </w:p>
    <w:p w14:paraId="7A07073A" w14:textId="74728D37" w:rsidR="00166677" w:rsidRPr="00166677" w:rsidRDefault="00166677" w:rsidP="00166677">
      <w:pPr>
        <w:pStyle w:val="Body4"/>
        <w:rPr>
          <w:rFonts w:ascii="TimesNewRomanPS-BoldMT" w:eastAsiaTheme="minorEastAsia" w:hAnsi="TimesNewRomanPS-BoldMT" w:cs="TimesNewRomanPS-BoldMT"/>
          <w:szCs w:val="24"/>
          <w:lang w:eastAsia="zh-CN"/>
        </w:rPr>
      </w:pPr>
      <w:r w:rsidRPr="00166677">
        <w:rPr>
          <w:rFonts w:ascii="TimesNewRomanPSMT" w:eastAsiaTheme="minorEastAsia" w:hAnsi="TimesNewRomanPSMT" w:cs="TimesNewRomanPSMT"/>
          <w:szCs w:val="24"/>
          <w:lang w:eastAsia="zh-CN"/>
        </w:rPr>
        <w:t xml:space="preserve">Packalén </w:t>
      </w:r>
      <w:proofErr w:type="spellStart"/>
      <w:r w:rsidRPr="00166677">
        <w:rPr>
          <w:rFonts w:ascii="TimesNewRomanPSMT" w:eastAsiaTheme="minorEastAsia" w:hAnsi="TimesNewRomanPSMT" w:cs="TimesNewRomanPSMT"/>
          <w:szCs w:val="24"/>
          <w:lang w:eastAsia="zh-CN"/>
        </w:rPr>
        <w:t>Parkman</w:t>
      </w:r>
      <w:proofErr w:type="spellEnd"/>
      <w:r w:rsidRPr="00166677">
        <w:rPr>
          <w:rFonts w:ascii="TimesNewRomanPSMT" w:eastAsiaTheme="minorEastAsia" w:hAnsi="TimesNewRomanPSMT" w:cs="TimesNewRomanPSMT"/>
          <w:szCs w:val="24"/>
          <w:lang w:eastAsia="zh-CN"/>
        </w:rPr>
        <w:t xml:space="preserve">, </w:t>
      </w:r>
      <w:proofErr w:type="spellStart"/>
      <w:r w:rsidRPr="00166677">
        <w:rPr>
          <w:rStyle w:val="Stark"/>
          <w:b w:val="0"/>
          <w:bCs w:val="0"/>
        </w:rPr>
        <w:t>Ma</w:t>
      </w:r>
      <w:r w:rsidRPr="00166677">
        <w:rPr>
          <w:rStyle w:val="Stark"/>
          <w:rFonts w:cs="Times"/>
          <w:b w:val="0"/>
          <w:bCs w:val="0"/>
        </w:rPr>
        <w:t>ł</w:t>
      </w:r>
      <w:r w:rsidRPr="00166677">
        <w:rPr>
          <w:rStyle w:val="Stark"/>
          <w:b w:val="0"/>
          <w:bCs w:val="0"/>
        </w:rPr>
        <w:t>gorzata</w:t>
      </w:r>
      <w:proofErr w:type="spellEnd"/>
      <w:r w:rsidRPr="00166677">
        <w:rPr>
          <w:rFonts w:ascii="TimesNewRomanPSMT" w:eastAsiaTheme="minorEastAsia" w:hAnsi="TimesNewRomanPSMT" w:cs="TimesNewRomanPSMT"/>
          <w:szCs w:val="24"/>
          <w:lang w:eastAsia="zh-CN"/>
        </w:rPr>
        <w:t xml:space="preserve"> Anna, </w:t>
      </w:r>
      <w:r>
        <w:rPr>
          <w:rFonts w:ascii="TimesNewRomanPSMT" w:eastAsiaTheme="minorEastAsia" w:hAnsi="TimesNewRomanPSMT" w:cs="TimesNewRomanPSMT"/>
          <w:lang w:eastAsia="zh-CN"/>
        </w:rPr>
        <w:t>”</w:t>
      </w:r>
      <w:r w:rsidRPr="00166677">
        <w:rPr>
          <w:rFonts w:ascii="TimesNewRomanPS-BoldMT" w:eastAsiaTheme="minorEastAsia" w:hAnsi="TimesNewRomanPS-BoldMT" w:cs="TimesNewRomanPS-BoldMT"/>
          <w:szCs w:val="24"/>
          <w:lang w:eastAsia="zh-CN"/>
        </w:rPr>
        <w:t>Vart går den polska litteraturen? Några nedslag i nutida</w:t>
      </w:r>
      <w:r>
        <w:rPr>
          <w:rFonts w:ascii="TimesNewRomanPS-BoldMT" w:eastAsiaTheme="minorEastAsia" w:hAnsi="TimesNewRomanPS-BoldMT" w:cs="TimesNewRomanPS-BoldMT"/>
          <w:szCs w:val="24"/>
          <w:lang w:eastAsia="zh-CN"/>
        </w:rPr>
        <w:t xml:space="preserve"> </w:t>
      </w:r>
      <w:r w:rsidRPr="00166677">
        <w:rPr>
          <w:rFonts w:ascii="TimesNewRomanPS-BoldMT" w:eastAsiaTheme="minorEastAsia" w:hAnsi="TimesNewRomanPS-BoldMT" w:cs="TimesNewRomanPS-BoldMT"/>
          <w:szCs w:val="24"/>
          <w:lang w:eastAsia="zh-CN"/>
        </w:rPr>
        <w:t xml:space="preserve">litterära </w:t>
      </w:r>
      <w:r w:rsidRPr="00166677">
        <w:rPr>
          <w:rFonts w:ascii="Times New Roman" w:eastAsiaTheme="minorEastAsia" w:hAnsi="Times New Roman"/>
          <w:szCs w:val="24"/>
          <w:lang w:eastAsia="zh-CN"/>
        </w:rPr>
        <w:t xml:space="preserve">trender”, </w:t>
      </w:r>
      <w:proofErr w:type="spellStart"/>
      <w:r w:rsidRPr="00166677">
        <w:rPr>
          <w:rFonts w:ascii="Times New Roman" w:eastAsiaTheme="minorEastAsia" w:hAnsi="Times New Roman"/>
          <w:i/>
          <w:iCs/>
          <w:szCs w:val="24"/>
          <w:lang w:eastAsia="zh-CN"/>
        </w:rPr>
        <w:t>Slovo</w:t>
      </w:r>
      <w:proofErr w:type="spellEnd"/>
      <w:r w:rsidRPr="00166677">
        <w:rPr>
          <w:rFonts w:ascii="Times New Roman" w:eastAsiaTheme="minorEastAsia" w:hAnsi="Times New Roman"/>
          <w:i/>
          <w:iCs/>
          <w:szCs w:val="24"/>
          <w:lang w:eastAsia="zh-CN"/>
        </w:rPr>
        <w:t xml:space="preserve">. Journal </w:t>
      </w:r>
      <w:proofErr w:type="spellStart"/>
      <w:r w:rsidRPr="00166677">
        <w:rPr>
          <w:rFonts w:ascii="Times New Roman" w:eastAsiaTheme="minorEastAsia" w:hAnsi="Times New Roman"/>
          <w:i/>
          <w:iCs/>
          <w:szCs w:val="24"/>
          <w:lang w:eastAsia="zh-CN"/>
        </w:rPr>
        <w:t>of</w:t>
      </w:r>
      <w:proofErr w:type="spellEnd"/>
      <w:r w:rsidRPr="00166677">
        <w:rPr>
          <w:rFonts w:ascii="Times New Roman" w:eastAsiaTheme="minorEastAsia" w:hAnsi="Times New Roman"/>
          <w:i/>
          <w:iCs/>
          <w:szCs w:val="24"/>
          <w:lang w:eastAsia="zh-CN"/>
        </w:rPr>
        <w:t xml:space="preserve"> </w:t>
      </w:r>
      <w:proofErr w:type="spellStart"/>
      <w:r w:rsidRPr="00166677">
        <w:rPr>
          <w:rFonts w:ascii="Times New Roman" w:eastAsiaTheme="minorEastAsia" w:hAnsi="Times New Roman"/>
          <w:i/>
          <w:iCs/>
          <w:szCs w:val="24"/>
          <w:lang w:eastAsia="zh-CN"/>
        </w:rPr>
        <w:t>Slavic</w:t>
      </w:r>
      <w:proofErr w:type="spellEnd"/>
      <w:r w:rsidRPr="00166677">
        <w:rPr>
          <w:rFonts w:ascii="Times New Roman" w:eastAsiaTheme="minorEastAsia" w:hAnsi="Times New Roman"/>
          <w:i/>
          <w:iCs/>
          <w:szCs w:val="24"/>
          <w:lang w:eastAsia="zh-CN"/>
        </w:rPr>
        <w:t xml:space="preserve"> </w:t>
      </w:r>
      <w:proofErr w:type="spellStart"/>
      <w:r w:rsidRPr="00166677">
        <w:rPr>
          <w:rFonts w:ascii="Times New Roman" w:eastAsiaTheme="minorEastAsia" w:hAnsi="Times New Roman"/>
          <w:i/>
          <w:iCs/>
          <w:szCs w:val="24"/>
          <w:lang w:eastAsia="zh-CN"/>
        </w:rPr>
        <w:t>Languages</w:t>
      </w:r>
      <w:proofErr w:type="spellEnd"/>
      <w:r w:rsidRPr="00166677">
        <w:rPr>
          <w:rFonts w:ascii="Times New Roman" w:eastAsiaTheme="minorEastAsia" w:hAnsi="Times New Roman"/>
          <w:i/>
          <w:iCs/>
          <w:szCs w:val="24"/>
          <w:lang w:eastAsia="zh-CN"/>
        </w:rPr>
        <w:t xml:space="preserve"> and </w:t>
      </w:r>
      <w:proofErr w:type="spellStart"/>
      <w:r w:rsidRPr="00166677">
        <w:rPr>
          <w:rFonts w:ascii="Times New Roman" w:eastAsiaTheme="minorEastAsia" w:hAnsi="Times New Roman"/>
          <w:i/>
          <w:iCs/>
          <w:szCs w:val="24"/>
          <w:lang w:eastAsia="zh-CN"/>
        </w:rPr>
        <w:t>Literatures</w:t>
      </w:r>
      <w:proofErr w:type="spellEnd"/>
      <w:r w:rsidRPr="00166677">
        <w:rPr>
          <w:rFonts w:ascii="Times New Roman" w:eastAsiaTheme="minorEastAsia" w:hAnsi="Times New Roman"/>
          <w:szCs w:val="24"/>
          <w:lang w:eastAsia="zh-CN"/>
        </w:rPr>
        <w:t>, 54, 2013, s. 99–113</w:t>
      </w:r>
      <w:r>
        <w:rPr>
          <w:rFonts w:ascii="TimesNewRomanPS-BoldMT" w:eastAsiaTheme="minorEastAsia" w:hAnsi="TimesNewRomanPS-BoldMT" w:cs="TimesNewRomanPS-BoldMT"/>
          <w:szCs w:val="24"/>
          <w:lang w:eastAsia="zh-CN"/>
        </w:rPr>
        <w:t xml:space="preserve"> </w:t>
      </w:r>
      <w:r w:rsidRPr="00883E81">
        <w:rPr>
          <w:bCs/>
          <w:lang w:val="en-US"/>
        </w:rPr>
        <w:t>(</w:t>
      </w:r>
      <w:r>
        <w:t>Canvas</w:t>
      </w:r>
      <w:r w:rsidRPr="00883E81">
        <w:rPr>
          <w:bCs/>
          <w:lang w:val="en-US"/>
        </w:rPr>
        <w:t>)</w:t>
      </w:r>
    </w:p>
    <w:p w14:paraId="2407AA88" w14:textId="5C527576" w:rsidR="003E09C4" w:rsidRPr="00883E81" w:rsidRDefault="003E09C4" w:rsidP="00166677">
      <w:pPr>
        <w:pStyle w:val="Body4"/>
        <w:rPr>
          <w:rFonts w:eastAsia="Times New Roman"/>
          <w:lang w:val="en-US"/>
        </w:rPr>
      </w:pPr>
      <w:proofErr w:type="spellStart"/>
      <w:r w:rsidRPr="00883E81">
        <w:rPr>
          <w:lang w:val="en-US"/>
        </w:rPr>
        <w:t>Piatti</w:t>
      </w:r>
      <w:proofErr w:type="spellEnd"/>
      <w:r w:rsidRPr="00883E81">
        <w:rPr>
          <w:lang w:val="en-US"/>
        </w:rPr>
        <w:t xml:space="preserve">, Barbara </w:t>
      </w:r>
      <w:proofErr w:type="spellStart"/>
      <w:r w:rsidRPr="00883E81">
        <w:rPr>
          <w:lang w:val="en-US"/>
        </w:rPr>
        <w:t>m.fl</w:t>
      </w:r>
      <w:proofErr w:type="spellEnd"/>
      <w:r w:rsidRPr="00883E81">
        <w:rPr>
          <w:lang w:val="en-US"/>
        </w:rPr>
        <w:t>.</w:t>
      </w:r>
      <w:proofErr w:type="gramStart"/>
      <w:r w:rsidRPr="00883E81">
        <w:rPr>
          <w:lang w:val="en-US"/>
        </w:rPr>
        <w:t>, ”Mapping</w:t>
      </w:r>
      <w:proofErr w:type="gramEnd"/>
      <w:r w:rsidRPr="00883E81">
        <w:rPr>
          <w:lang w:val="en-US"/>
        </w:rPr>
        <w:t xml:space="preserve"> Literature: Towards a Geography of Fiction”, </w:t>
      </w:r>
      <w:r w:rsidRPr="00883E81">
        <w:rPr>
          <w:i/>
          <w:lang w:val="en-US"/>
        </w:rPr>
        <w:t>Cartography and Art</w:t>
      </w:r>
      <w:r w:rsidRPr="00883E81">
        <w:rPr>
          <w:lang w:val="en-US"/>
        </w:rPr>
        <w:t xml:space="preserve">, red. William Cartwright </w:t>
      </w:r>
      <w:proofErr w:type="spellStart"/>
      <w:r w:rsidRPr="00883E81">
        <w:rPr>
          <w:lang w:val="en-US"/>
        </w:rPr>
        <w:t>m.fl</w:t>
      </w:r>
      <w:proofErr w:type="spellEnd"/>
      <w:r w:rsidRPr="00883E81">
        <w:rPr>
          <w:lang w:val="en-US"/>
        </w:rPr>
        <w:t xml:space="preserve">., Berlin 2009, s. 177–192 </w:t>
      </w:r>
      <w:r w:rsidR="00E72F23" w:rsidRPr="00883E81">
        <w:rPr>
          <w:bCs/>
          <w:lang w:val="en-US"/>
        </w:rPr>
        <w:t>(</w:t>
      </w:r>
      <w:r w:rsidR="00DD4F12">
        <w:t>Canvas</w:t>
      </w:r>
      <w:r w:rsidR="00E72F23" w:rsidRPr="00883E81">
        <w:rPr>
          <w:bCs/>
          <w:lang w:val="en-US"/>
        </w:rPr>
        <w:t>)</w:t>
      </w:r>
    </w:p>
    <w:p w14:paraId="5525D7C8" w14:textId="25F2D1E7" w:rsidR="006940BD" w:rsidRDefault="006940BD" w:rsidP="003E09C4">
      <w:pPr>
        <w:pStyle w:val="Body4"/>
      </w:pPr>
      <w:r w:rsidRPr="00883E81">
        <w:rPr>
          <w:lang w:val="en-US"/>
        </w:rPr>
        <w:t>Prieto, Eric</w:t>
      </w:r>
      <w:proofErr w:type="gramStart"/>
      <w:r w:rsidRPr="00883E81">
        <w:rPr>
          <w:lang w:val="en-US"/>
        </w:rPr>
        <w:t>, ”</w:t>
      </w:r>
      <w:proofErr w:type="spellStart"/>
      <w:r w:rsidRPr="00883E81">
        <w:rPr>
          <w:lang w:val="en-US"/>
        </w:rPr>
        <w:t>Geocriticism</w:t>
      </w:r>
      <w:proofErr w:type="spellEnd"/>
      <w:proofErr w:type="gramEnd"/>
      <w:r w:rsidRPr="00883E81">
        <w:rPr>
          <w:lang w:val="en-US"/>
        </w:rPr>
        <w:t xml:space="preserve">, </w:t>
      </w:r>
      <w:proofErr w:type="spellStart"/>
      <w:r w:rsidRPr="00883E81">
        <w:rPr>
          <w:lang w:val="en-US"/>
        </w:rPr>
        <w:t>Geopoetics</w:t>
      </w:r>
      <w:proofErr w:type="spellEnd"/>
      <w:r w:rsidRPr="00883E81">
        <w:rPr>
          <w:lang w:val="en-US"/>
        </w:rPr>
        <w:t xml:space="preserve">, </w:t>
      </w:r>
      <w:proofErr w:type="spellStart"/>
      <w:r w:rsidRPr="00883E81">
        <w:rPr>
          <w:lang w:val="en-US"/>
        </w:rPr>
        <w:t>Geophilosophy</w:t>
      </w:r>
      <w:proofErr w:type="spellEnd"/>
      <w:r w:rsidRPr="00883E81">
        <w:rPr>
          <w:lang w:val="en-US"/>
        </w:rPr>
        <w:t xml:space="preserve">, and Beyond”, </w:t>
      </w:r>
      <w:proofErr w:type="spellStart"/>
      <w:r w:rsidRPr="00883E81">
        <w:rPr>
          <w:i/>
          <w:lang w:val="en-US"/>
        </w:rPr>
        <w:t>Geocritical</w:t>
      </w:r>
      <w:proofErr w:type="spellEnd"/>
      <w:r w:rsidRPr="00883E81">
        <w:rPr>
          <w:i/>
          <w:lang w:val="en-US"/>
        </w:rPr>
        <w:t xml:space="preserve"> </w:t>
      </w:r>
      <w:proofErr w:type="spellStart"/>
      <w:r w:rsidRPr="00883E81">
        <w:rPr>
          <w:i/>
          <w:lang w:val="en-US"/>
        </w:rPr>
        <w:t>Explora</w:t>
      </w:r>
      <w:r w:rsidR="00FE6F60" w:rsidRPr="00883E81">
        <w:rPr>
          <w:i/>
          <w:lang w:val="en-US"/>
        </w:rPr>
        <w:t>-</w:t>
      </w:r>
      <w:r w:rsidRPr="00883E81">
        <w:rPr>
          <w:i/>
          <w:lang w:val="en-US"/>
        </w:rPr>
        <w:t>tions</w:t>
      </w:r>
      <w:proofErr w:type="spellEnd"/>
      <w:r w:rsidRPr="00883E81">
        <w:rPr>
          <w:i/>
          <w:lang w:val="en-US"/>
        </w:rPr>
        <w:t>. Space, Place, and Mapping in Literary and Cultural Studies</w:t>
      </w:r>
      <w:r w:rsidRPr="00883E81">
        <w:rPr>
          <w:lang w:val="en-US"/>
        </w:rPr>
        <w:t xml:space="preserve">, red. </w:t>
      </w:r>
      <w:r w:rsidRPr="003E09C4">
        <w:t>Robert T. Tally Jr, New York 2011, s. 13</w:t>
      </w:r>
      <w:r>
        <w:t>–27</w:t>
      </w:r>
      <w:r w:rsidR="00FE6F60">
        <w:t xml:space="preserve"> </w:t>
      </w:r>
      <w:r w:rsidR="00FE6F60">
        <w:rPr>
          <w:bCs/>
        </w:rPr>
        <w:t>(</w:t>
      </w:r>
      <w:r w:rsidR="00DD4F12">
        <w:t>Canvas</w:t>
      </w:r>
      <w:r w:rsidR="00FE6F60">
        <w:rPr>
          <w:bCs/>
        </w:rPr>
        <w:t>)</w:t>
      </w:r>
    </w:p>
    <w:p w14:paraId="27D3EC39" w14:textId="713388E7" w:rsidR="006940BD" w:rsidRPr="00883E81" w:rsidRDefault="006940BD" w:rsidP="006940BD">
      <w:pPr>
        <w:pStyle w:val="Body4"/>
        <w:rPr>
          <w:lang w:val="en-US"/>
        </w:rPr>
      </w:pPr>
      <w:proofErr w:type="spellStart"/>
      <w:r>
        <w:t>Tygstrup</w:t>
      </w:r>
      <w:proofErr w:type="spellEnd"/>
      <w:r>
        <w:t xml:space="preserve">, Frederik, ”Plats”, </w:t>
      </w:r>
      <w:r w:rsidRPr="00F439F2">
        <w:rPr>
          <w:i/>
        </w:rPr>
        <w:t>Litteratur. Introduktion till teori och analys</w:t>
      </w:r>
      <w:r w:rsidRPr="00F439F2">
        <w:t xml:space="preserve">, red. </w:t>
      </w:r>
      <w:r w:rsidRPr="00883E81">
        <w:rPr>
          <w:lang w:val="en-US"/>
        </w:rPr>
        <w:t xml:space="preserve">Lasse Horne </w:t>
      </w:r>
      <w:proofErr w:type="spellStart"/>
      <w:r w:rsidRPr="00883E81">
        <w:rPr>
          <w:lang w:val="en-US"/>
        </w:rPr>
        <w:t>Kjældegaard</w:t>
      </w:r>
      <w:proofErr w:type="spellEnd"/>
      <w:r w:rsidRPr="00883E81">
        <w:rPr>
          <w:lang w:val="en-US"/>
        </w:rPr>
        <w:t xml:space="preserve"> </w:t>
      </w:r>
      <w:proofErr w:type="spellStart"/>
      <w:r w:rsidRPr="00883E81">
        <w:rPr>
          <w:lang w:val="en-US"/>
        </w:rPr>
        <w:t>m.fl</w:t>
      </w:r>
      <w:proofErr w:type="spellEnd"/>
      <w:r w:rsidRPr="00883E81">
        <w:rPr>
          <w:lang w:val="en-US"/>
        </w:rPr>
        <w:t>., Lund: Studentlitteratur</w:t>
      </w:r>
      <w:r w:rsidR="004D0D60">
        <w:rPr>
          <w:lang w:val="en-US"/>
        </w:rPr>
        <w:t xml:space="preserve">, </w:t>
      </w:r>
      <w:r w:rsidR="004D0D60" w:rsidRPr="00F439F2">
        <w:t>2015</w:t>
      </w:r>
      <w:r w:rsidRPr="00883E81">
        <w:rPr>
          <w:lang w:val="en-US"/>
        </w:rPr>
        <w:t>, s. 301–310</w:t>
      </w:r>
    </w:p>
    <w:p w14:paraId="081A1503" w14:textId="0195CB3C" w:rsidR="006940BD" w:rsidRPr="00883E81" w:rsidRDefault="006940BD" w:rsidP="006940BD">
      <w:pPr>
        <w:pStyle w:val="Body4"/>
        <w:rPr>
          <w:lang w:val="en-US"/>
        </w:rPr>
      </w:pPr>
      <w:r w:rsidRPr="00883E81">
        <w:rPr>
          <w:lang w:val="en-US"/>
        </w:rPr>
        <w:t>Wallen, Anne B.</w:t>
      </w:r>
      <w:proofErr w:type="gramStart"/>
      <w:r w:rsidRPr="00883E81">
        <w:rPr>
          <w:lang w:val="en-US"/>
        </w:rPr>
        <w:t>, ”Mapping</w:t>
      </w:r>
      <w:proofErr w:type="gramEnd"/>
      <w:r w:rsidRPr="00883E81">
        <w:rPr>
          <w:lang w:val="en-US"/>
        </w:rPr>
        <w:t xml:space="preserve"> the Personal in Contemporary German Literature”, </w:t>
      </w:r>
      <w:r w:rsidRPr="00883E81">
        <w:rPr>
          <w:i/>
          <w:lang w:val="en-US"/>
        </w:rPr>
        <w:t>Literary Cartographies. Spatiality, Representation, and Narrative</w:t>
      </w:r>
      <w:r w:rsidRPr="00883E81">
        <w:rPr>
          <w:lang w:val="en-US"/>
        </w:rPr>
        <w:t>, red. Robert T. Tally Jr, New York 2014, s. 181–198</w:t>
      </w:r>
      <w:r w:rsidR="00FE6F60" w:rsidRPr="00883E81">
        <w:rPr>
          <w:lang w:val="en-US"/>
        </w:rPr>
        <w:t xml:space="preserve"> </w:t>
      </w:r>
      <w:r w:rsidR="00FE6F60" w:rsidRPr="00883E81">
        <w:rPr>
          <w:bCs/>
          <w:lang w:val="en-US"/>
        </w:rPr>
        <w:t>(</w:t>
      </w:r>
      <w:r w:rsidR="00DD4F12">
        <w:t>Canvas</w:t>
      </w:r>
      <w:r w:rsidR="00FE6F60" w:rsidRPr="00883E81">
        <w:rPr>
          <w:bCs/>
          <w:lang w:val="en-US"/>
        </w:rPr>
        <w:t>)</w:t>
      </w:r>
    </w:p>
    <w:p w14:paraId="2A77C3A3" w14:textId="77777777" w:rsidR="007D4C18" w:rsidRPr="00883E81" w:rsidRDefault="007D4C18" w:rsidP="009C682E">
      <w:pPr>
        <w:pStyle w:val="Body4"/>
        <w:ind w:left="0" w:firstLine="0"/>
        <w:rPr>
          <w:lang w:val="en-US"/>
        </w:rPr>
      </w:pPr>
    </w:p>
    <w:p w14:paraId="4F98FF2F" w14:textId="77777777" w:rsidR="00635866" w:rsidRDefault="00635866" w:rsidP="009C682E">
      <w:pPr>
        <w:pStyle w:val="Body4"/>
        <w:ind w:left="0" w:firstLine="0"/>
      </w:pPr>
      <w:r>
        <w:t xml:space="preserve">Ytterligare några kortare texter </w:t>
      </w:r>
      <w:r w:rsidR="008349F1">
        <w:t>och recension</w:t>
      </w:r>
      <w:r w:rsidR="00EA746B">
        <w:t>er tillkommer</w:t>
      </w:r>
      <w:r>
        <w:t>.</w:t>
      </w:r>
    </w:p>
    <w:p w14:paraId="3B82860A" w14:textId="77777777" w:rsidR="00EE21BC" w:rsidRDefault="00EE21BC" w:rsidP="009C682E">
      <w:pPr>
        <w:pStyle w:val="Body4"/>
        <w:ind w:left="0" w:firstLine="0"/>
      </w:pPr>
    </w:p>
    <w:p w14:paraId="195D10EA" w14:textId="77777777" w:rsidR="00E47DC9" w:rsidRDefault="007D4C18"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sectPr w:rsidR="00E47DC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BC6FD" w14:textId="77777777" w:rsidR="001C3407" w:rsidRDefault="001C3407" w:rsidP="003F3B19">
      <w:r>
        <w:separator/>
      </w:r>
    </w:p>
  </w:endnote>
  <w:endnote w:type="continuationSeparator" w:id="0">
    <w:p w14:paraId="5125B3AE" w14:textId="77777777" w:rsidR="001C3407" w:rsidRDefault="001C3407" w:rsidP="003F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3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558430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7BD4E07" w14:textId="6A70F865" w:rsidR="003F3B19" w:rsidRPr="003F3B19" w:rsidRDefault="003F3B19">
        <w:pPr>
          <w:pStyle w:val="Sidfot"/>
          <w:jc w:val="right"/>
          <w:rPr>
            <w:sz w:val="22"/>
            <w:szCs w:val="22"/>
          </w:rPr>
        </w:pPr>
        <w:r w:rsidRPr="003F3B19">
          <w:rPr>
            <w:sz w:val="22"/>
            <w:szCs w:val="22"/>
          </w:rPr>
          <w:fldChar w:fldCharType="begin"/>
        </w:r>
        <w:r w:rsidRPr="003F3B19">
          <w:rPr>
            <w:sz w:val="22"/>
            <w:szCs w:val="22"/>
          </w:rPr>
          <w:instrText>PAGE   \* MERGEFORMAT</w:instrText>
        </w:r>
        <w:r w:rsidRPr="003F3B19">
          <w:rPr>
            <w:sz w:val="22"/>
            <w:szCs w:val="22"/>
          </w:rPr>
          <w:fldChar w:fldCharType="separate"/>
        </w:r>
        <w:r w:rsidR="003F3E59">
          <w:rPr>
            <w:sz w:val="22"/>
            <w:szCs w:val="22"/>
          </w:rPr>
          <w:t>1</w:t>
        </w:r>
        <w:r w:rsidRPr="003F3B19">
          <w:rPr>
            <w:sz w:val="22"/>
            <w:szCs w:val="22"/>
          </w:rPr>
          <w:fldChar w:fldCharType="end"/>
        </w:r>
      </w:p>
    </w:sdtContent>
  </w:sdt>
  <w:p w14:paraId="14674826" w14:textId="77777777" w:rsidR="003F3B19" w:rsidRDefault="003F3B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D5F4A" w14:textId="77777777" w:rsidR="001C3407" w:rsidRDefault="001C3407" w:rsidP="003F3B19">
      <w:r>
        <w:separator/>
      </w:r>
    </w:p>
  </w:footnote>
  <w:footnote w:type="continuationSeparator" w:id="0">
    <w:p w14:paraId="4682A5CC" w14:textId="77777777" w:rsidR="001C3407" w:rsidRDefault="001C3407" w:rsidP="003F3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C9"/>
    <w:rsid w:val="00006848"/>
    <w:rsid w:val="00043BB5"/>
    <w:rsid w:val="00051019"/>
    <w:rsid w:val="0005183B"/>
    <w:rsid w:val="00053BFE"/>
    <w:rsid w:val="000879C5"/>
    <w:rsid w:val="000B38CD"/>
    <w:rsid w:val="000C654F"/>
    <w:rsid w:val="000E0986"/>
    <w:rsid w:val="000E0E99"/>
    <w:rsid w:val="001131D3"/>
    <w:rsid w:val="0014196A"/>
    <w:rsid w:val="00166677"/>
    <w:rsid w:val="001939FC"/>
    <w:rsid w:val="001A1ACF"/>
    <w:rsid w:val="001A447B"/>
    <w:rsid w:val="001B06F3"/>
    <w:rsid w:val="001C3407"/>
    <w:rsid w:val="001C3B1D"/>
    <w:rsid w:val="001C7116"/>
    <w:rsid w:val="001C7254"/>
    <w:rsid w:val="001E3B5F"/>
    <w:rsid w:val="002264E6"/>
    <w:rsid w:val="002425B5"/>
    <w:rsid w:val="00292340"/>
    <w:rsid w:val="002D2A67"/>
    <w:rsid w:val="002F7BD0"/>
    <w:rsid w:val="0034229C"/>
    <w:rsid w:val="00344425"/>
    <w:rsid w:val="00377A77"/>
    <w:rsid w:val="003A05C4"/>
    <w:rsid w:val="003E09C4"/>
    <w:rsid w:val="003F3B19"/>
    <w:rsid w:val="003F3E59"/>
    <w:rsid w:val="0048598A"/>
    <w:rsid w:val="004C4CA6"/>
    <w:rsid w:val="004D0D60"/>
    <w:rsid w:val="004E6EA5"/>
    <w:rsid w:val="005076AF"/>
    <w:rsid w:val="0053628E"/>
    <w:rsid w:val="005658A2"/>
    <w:rsid w:val="005A0AB6"/>
    <w:rsid w:val="005A4D85"/>
    <w:rsid w:val="005E0AD3"/>
    <w:rsid w:val="00604EC7"/>
    <w:rsid w:val="00633C9C"/>
    <w:rsid w:val="00635866"/>
    <w:rsid w:val="006940BD"/>
    <w:rsid w:val="006B221E"/>
    <w:rsid w:val="007066BD"/>
    <w:rsid w:val="00706727"/>
    <w:rsid w:val="007116D4"/>
    <w:rsid w:val="00730DE0"/>
    <w:rsid w:val="0073583C"/>
    <w:rsid w:val="00736E24"/>
    <w:rsid w:val="007964EC"/>
    <w:rsid w:val="007D4C18"/>
    <w:rsid w:val="00830A05"/>
    <w:rsid w:val="00832243"/>
    <w:rsid w:val="008349F1"/>
    <w:rsid w:val="00850F65"/>
    <w:rsid w:val="008542EB"/>
    <w:rsid w:val="00883E81"/>
    <w:rsid w:val="008B7DE7"/>
    <w:rsid w:val="0091030D"/>
    <w:rsid w:val="0091487D"/>
    <w:rsid w:val="00923A35"/>
    <w:rsid w:val="009902FD"/>
    <w:rsid w:val="00994133"/>
    <w:rsid w:val="0099463F"/>
    <w:rsid w:val="009C682E"/>
    <w:rsid w:val="009E2580"/>
    <w:rsid w:val="00A274AC"/>
    <w:rsid w:val="00A7282C"/>
    <w:rsid w:val="00AA067E"/>
    <w:rsid w:val="00AB3ED9"/>
    <w:rsid w:val="00B466E5"/>
    <w:rsid w:val="00B932D3"/>
    <w:rsid w:val="00C04FB0"/>
    <w:rsid w:val="00C94DB5"/>
    <w:rsid w:val="00CB62AD"/>
    <w:rsid w:val="00D47E60"/>
    <w:rsid w:val="00D61547"/>
    <w:rsid w:val="00D85E42"/>
    <w:rsid w:val="00DC1CB3"/>
    <w:rsid w:val="00DD4A5E"/>
    <w:rsid w:val="00DD4F12"/>
    <w:rsid w:val="00DE5830"/>
    <w:rsid w:val="00DE6174"/>
    <w:rsid w:val="00DF427A"/>
    <w:rsid w:val="00E17053"/>
    <w:rsid w:val="00E47DC9"/>
    <w:rsid w:val="00E66ACC"/>
    <w:rsid w:val="00E72F23"/>
    <w:rsid w:val="00E92D9B"/>
    <w:rsid w:val="00EA746B"/>
    <w:rsid w:val="00EB1AEF"/>
    <w:rsid w:val="00EC0578"/>
    <w:rsid w:val="00EC1420"/>
    <w:rsid w:val="00EE21BC"/>
    <w:rsid w:val="00F02188"/>
    <w:rsid w:val="00F56DB5"/>
    <w:rsid w:val="00FA252B"/>
    <w:rsid w:val="00FD3518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1DA3"/>
  <w15:docId w15:val="{700F7670-C767-44A9-8436-44E40C45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EastAsia" w:hAnsi="Times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C9"/>
    <w:rPr>
      <w:rFonts w:eastAsiaTheme="minorHAnsi"/>
      <w:noProof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9C68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4">
    <w:name w:val="Body 4"/>
    <w:basedOn w:val="Normal"/>
    <w:qFormat/>
    <w:rsid w:val="00E47DC9"/>
    <w:pPr>
      <w:spacing w:after="120" w:line="300" w:lineRule="exact"/>
      <w:ind w:left="567" w:hanging="567"/>
    </w:pPr>
    <w:rPr>
      <w:rFonts w:eastAsia="Times" w:cs="Times New Roman"/>
      <w:noProof w:val="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D3518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FD3518"/>
    <w:rPr>
      <w:b/>
      <w:bCs/>
    </w:rPr>
  </w:style>
  <w:style w:type="character" w:styleId="Betoning">
    <w:name w:val="Emphasis"/>
    <w:basedOn w:val="Standardstycketeckensnitt"/>
    <w:uiPriority w:val="20"/>
    <w:qFormat/>
    <w:rsid w:val="00633C9C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9C68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nvndHyperlnk">
    <w:name w:val="FollowedHyperlink"/>
    <w:basedOn w:val="Standardstycketeckensnitt"/>
    <w:uiPriority w:val="99"/>
    <w:semiHidden/>
    <w:unhideWhenUsed/>
    <w:rsid w:val="00AB3ED9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F3B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3B19"/>
    <w:rPr>
      <w:rFonts w:eastAsiaTheme="minorHAnsi"/>
      <w:noProof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F3B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3B19"/>
    <w:rPr>
      <w:rFonts w:eastAsiaTheme="minorHAnsi"/>
      <w:noProof/>
      <w:lang w:eastAsia="en-US"/>
    </w:rPr>
  </w:style>
  <w:style w:type="paragraph" w:customStyle="1" w:styleId="Default">
    <w:name w:val="Default"/>
    <w:rsid w:val="006940B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Zillén</dc:creator>
  <cp:lastModifiedBy>Microsoft Office User</cp:lastModifiedBy>
  <cp:revision>2</cp:revision>
  <cp:lastPrinted>2020-04-22T07:20:00Z</cp:lastPrinted>
  <dcterms:created xsi:type="dcterms:W3CDTF">2020-12-09T13:50:00Z</dcterms:created>
  <dcterms:modified xsi:type="dcterms:W3CDTF">2020-12-09T13:50:00Z</dcterms:modified>
</cp:coreProperties>
</file>