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6D6BC" w14:textId="24682626" w:rsidR="00AD6B5D" w:rsidRDefault="00BA34B3" w:rsidP="00492378">
      <w:pPr>
        <w:rPr>
          <w:sz w:val="28"/>
          <w:szCs w:val="28"/>
        </w:rPr>
      </w:pPr>
      <w:r w:rsidRPr="00EF5ABD">
        <w:rPr>
          <w:sz w:val="28"/>
          <w:szCs w:val="28"/>
        </w:rPr>
        <w:t>LIVA04:3</w:t>
      </w:r>
      <w:r w:rsidR="00AD6B5D">
        <w:rPr>
          <w:sz w:val="28"/>
          <w:szCs w:val="28"/>
        </w:rPr>
        <w:tab/>
      </w:r>
      <w:r w:rsidR="00AD6B5D">
        <w:rPr>
          <w:sz w:val="28"/>
          <w:szCs w:val="28"/>
        </w:rPr>
        <w:tab/>
      </w:r>
      <w:r w:rsidR="00AD6B5D">
        <w:rPr>
          <w:sz w:val="28"/>
          <w:szCs w:val="28"/>
        </w:rPr>
        <w:tab/>
      </w:r>
      <w:r w:rsidR="00AD6B5D">
        <w:rPr>
          <w:sz w:val="28"/>
          <w:szCs w:val="28"/>
        </w:rPr>
        <w:tab/>
      </w:r>
      <w:r w:rsidR="00AD6B5D">
        <w:rPr>
          <w:sz w:val="28"/>
          <w:szCs w:val="28"/>
        </w:rPr>
        <w:tab/>
        <w:t xml:space="preserve">       </w:t>
      </w:r>
      <w:r w:rsidR="0030735A">
        <w:rPr>
          <w:sz w:val="28"/>
          <w:szCs w:val="28"/>
        </w:rPr>
        <w:t>V</w:t>
      </w:r>
      <w:r w:rsidR="00EF6494">
        <w:rPr>
          <w:sz w:val="28"/>
          <w:szCs w:val="28"/>
        </w:rPr>
        <w:t>T 202</w:t>
      </w:r>
      <w:r w:rsidR="0030735A">
        <w:rPr>
          <w:sz w:val="28"/>
          <w:szCs w:val="28"/>
        </w:rPr>
        <w:t>1</w:t>
      </w:r>
    </w:p>
    <w:p w14:paraId="0838EEEC" w14:textId="77777777" w:rsidR="00492378" w:rsidRPr="00EF5ABD" w:rsidRDefault="00492378" w:rsidP="00492378">
      <w:pPr>
        <w:rPr>
          <w:sz w:val="28"/>
          <w:szCs w:val="28"/>
        </w:rPr>
      </w:pPr>
      <w:r w:rsidRPr="00EF5ABD">
        <w:rPr>
          <w:sz w:val="28"/>
          <w:szCs w:val="28"/>
        </w:rPr>
        <w:t xml:space="preserve">Från </w:t>
      </w:r>
      <w:r w:rsidR="00BA34B3" w:rsidRPr="00EF5ABD">
        <w:rPr>
          <w:sz w:val="28"/>
          <w:szCs w:val="28"/>
        </w:rPr>
        <w:t>barocken till romantik</w:t>
      </w:r>
      <w:r w:rsidR="00894DE9">
        <w:rPr>
          <w:sz w:val="28"/>
          <w:szCs w:val="28"/>
        </w:rPr>
        <w:t>en</w:t>
      </w:r>
      <w:r w:rsidR="00AD6B5D">
        <w:rPr>
          <w:sz w:val="28"/>
          <w:szCs w:val="28"/>
        </w:rPr>
        <w:t>. Litteraturhistorisk översiktskurs (7,5 hp)</w:t>
      </w:r>
    </w:p>
    <w:p w14:paraId="0B329AB2" w14:textId="77777777" w:rsidR="00B07520" w:rsidRDefault="00B07520" w:rsidP="00492378">
      <w:pPr>
        <w:rPr>
          <w:rFonts w:ascii="Times New Roman" w:hAnsi="Times New Roman"/>
        </w:rPr>
      </w:pPr>
    </w:p>
    <w:p w14:paraId="2F6552AA" w14:textId="4672B6AF" w:rsidR="00492378" w:rsidRPr="00EF5ABD" w:rsidRDefault="00B07520" w:rsidP="00492378"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 w:rsidR="0028676A">
        <w:rPr>
          <w:rFonts w:ascii="Times New Roman" w:hAnsi="Times New Roman"/>
        </w:rPr>
        <w:t xml:space="preserve">pråk- och litteraturcentrum </w:t>
      </w:r>
      <w:r w:rsidR="0030735A">
        <w:rPr>
          <w:rFonts w:ascii="Times New Roman" w:hAnsi="Times New Roman"/>
        </w:rPr>
        <w:t>8</w:t>
      </w:r>
      <w:r w:rsidR="0028676A">
        <w:rPr>
          <w:rFonts w:ascii="Times New Roman" w:hAnsi="Times New Roman"/>
        </w:rPr>
        <w:t>.</w:t>
      </w:r>
      <w:r w:rsidR="0030735A">
        <w:rPr>
          <w:rFonts w:ascii="Times New Roman" w:hAnsi="Times New Roman"/>
        </w:rPr>
        <w:t>12</w:t>
      </w:r>
      <w:r w:rsidR="0028676A">
        <w:rPr>
          <w:rFonts w:ascii="Times New Roman" w:hAnsi="Times New Roman"/>
        </w:rPr>
        <w:t>.2020</w:t>
      </w:r>
    </w:p>
    <w:p w14:paraId="5D211FD8" w14:textId="77777777" w:rsidR="00492378" w:rsidRDefault="00492378" w:rsidP="00492378"/>
    <w:p w14:paraId="5ACF845F" w14:textId="77777777" w:rsidR="00946F54" w:rsidRPr="00EF5ABD" w:rsidRDefault="00946F54" w:rsidP="00492378"/>
    <w:p w14:paraId="661627B8" w14:textId="77777777" w:rsidR="00492378" w:rsidRPr="00EF5ABD" w:rsidRDefault="003A5952" w:rsidP="00C06793">
      <w:pPr>
        <w:rPr>
          <w:b/>
        </w:rPr>
      </w:pPr>
      <w:r>
        <w:rPr>
          <w:b/>
        </w:rPr>
        <w:t>Sekundär</w:t>
      </w:r>
      <w:r w:rsidR="00492378" w:rsidRPr="00EF5ABD">
        <w:rPr>
          <w:b/>
        </w:rPr>
        <w:t>litteratur</w:t>
      </w:r>
    </w:p>
    <w:p w14:paraId="7AFEBDAB" w14:textId="77777777" w:rsidR="00C06793" w:rsidRPr="00EF5ABD" w:rsidRDefault="00C06793" w:rsidP="00C06793">
      <w:pPr>
        <w:rPr>
          <w:rFonts w:ascii="Times New Roman" w:hAnsi="Times New Roman"/>
        </w:rPr>
      </w:pPr>
    </w:p>
    <w:p w14:paraId="19BF44AE" w14:textId="77777777" w:rsidR="00587CDC" w:rsidRPr="00EF5ABD" w:rsidRDefault="00587CDC" w:rsidP="00492378">
      <w:pPr>
        <w:pStyle w:val="Body4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Allen, John J., ”Smiles and Laughter in </w:t>
      </w:r>
      <w:r w:rsidRPr="00587CDC">
        <w:rPr>
          <w:rFonts w:ascii="Times New Roman" w:hAnsi="Times New Roman"/>
          <w:i/>
          <w:noProof/>
          <w:szCs w:val="24"/>
        </w:rPr>
        <w:t>Don Quixote</w:t>
      </w:r>
      <w:r>
        <w:rPr>
          <w:rFonts w:ascii="Times New Roman" w:hAnsi="Times New Roman"/>
          <w:noProof/>
          <w:szCs w:val="24"/>
        </w:rPr>
        <w:t xml:space="preserve">”, i </w:t>
      </w:r>
      <w:r w:rsidRPr="00587CDC">
        <w:rPr>
          <w:rFonts w:ascii="Times New Roman" w:hAnsi="Times New Roman"/>
          <w:i/>
          <w:noProof/>
          <w:szCs w:val="24"/>
        </w:rPr>
        <w:t>Comparative Literature Studies</w:t>
      </w:r>
      <w:r>
        <w:rPr>
          <w:rFonts w:ascii="Times New Roman" w:hAnsi="Times New Roman"/>
          <w:noProof/>
          <w:szCs w:val="24"/>
        </w:rPr>
        <w:t xml:space="preserve"> 2006:4, s. 515–53</w:t>
      </w:r>
      <w:r w:rsidR="00E92FFF">
        <w:rPr>
          <w:rFonts w:ascii="Times New Roman" w:hAnsi="Times New Roman"/>
          <w:noProof/>
          <w:szCs w:val="24"/>
        </w:rPr>
        <w:t xml:space="preserve">1 </w:t>
      </w:r>
      <w:r w:rsidR="00E92FFF">
        <w:rPr>
          <w:rFonts w:ascii="Times New Roman" w:hAnsi="Times New Roman"/>
          <w:noProof/>
          <w:szCs w:val="24"/>
        </w:rPr>
        <w:tab/>
      </w:r>
      <w:r w:rsidR="00E92FFF">
        <w:rPr>
          <w:rFonts w:ascii="Times New Roman" w:hAnsi="Times New Roman"/>
          <w:noProof/>
          <w:szCs w:val="24"/>
        </w:rPr>
        <w:tab/>
      </w:r>
      <w:r w:rsidR="00E92FFF">
        <w:rPr>
          <w:rFonts w:ascii="Times New Roman" w:hAnsi="Times New Roman"/>
          <w:noProof/>
          <w:szCs w:val="24"/>
        </w:rPr>
        <w:tab/>
      </w:r>
      <w:r>
        <w:rPr>
          <w:rFonts w:ascii="Times New Roman" w:hAnsi="Times New Roman"/>
          <w:noProof/>
          <w:szCs w:val="24"/>
        </w:rPr>
        <w:t>(</w:t>
      </w:r>
      <w:r w:rsidR="00E92FFF">
        <w:rPr>
          <w:rFonts w:ascii="Times New Roman" w:hAnsi="Times New Roman"/>
          <w:noProof/>
          <w:szCs w:val="24"/>
        </w:rPr>
        <w:t xml:space="preserve">digitalt </w:t>
      </w:r>
      <w:r w:rsidR="00FC2C02">
        <w:rPr>
          <w:noProof/>
        </w:rPr>
        <w:t>tillgänglig via LUB</w:t>
      </w:r>
      <w:r w:rsidR="00B65E13">
        <w:rPr>
          <w:noProof/>
        </w:rPr>
        <w:t>search</w:t>
      </w:r>
      <w:r>
        <w:rPr>
          <w:rFonts w:ascii="Times New Roman" w:hAnsi="Times New Roman"/>
          <w:noProof/>
          <w:szCs w:val="24"/>
        </w:rPr>
        <w:t>)</w:t>
      </w:r>
    </w:p>
    <w:p w14:paraId="59BA8EEB" w14:textId="37F0AA24" w:rsidR="00010E47" w:rsidRPr="00EF5ABD" w:rsidRDefault="00010E47" w:rsidP="00010E47">
      <w:pPr>
        <w:pStyle w:val="Body4"/>
        <w:rPr>
          <w:rFonts w:eastAsia="Times New Roman"/>
          <w:noProof/>
        </w:rPr>
      </w:pPr>
      <w:r w:rsidRPr="00EF5ABD">
        <w:rPr>
          <w:rFonts w:eastAsia="Times New Roman"/>
          <w:i/>
          <w:noProof/>
        </w:rPr>
        <w:t>Att granska och diskutera. Lyrikanalyser</w:t>
      </w:r>
      <w:r w:rsidRPr="00EF5ABD">
        <w:rPr>
          <w:rFonts w:eastAsia="Times New Roman"/>
          <w:noProof/>
        </w:rPr>
        <w:t xml:space="preserve"> (2007), red. Bibi Jonsson &amp; Birthe Sj</w:t>
      </w:r>
      <w:r w:rsidR="00000998">
        <w:rPr>
          <w:rFonts w:eastAsia="Times New Roman"/>
          <w:noProof/>
        </w:rPr>
        <w:t>öberg, Lund: Studentlitteratur</w:t>
      </w:r>
      <w:r w:rsidR="00B65E13">
        <w:rPr>
          <w:rFonts w:eastAsia="Times New Roman"/>
          <w:noProof/>
        </w:rPr>
        <w:t>, s. 29–41 (</w:t>
      </w:r>
      <w:r w:rsidRPr="00EF5ABD">
        <w:rPr>
          <w:rFonts w:eastAsia="Times New Roman"/>
          <w:noProof/>
        </w:rPr>
        <w:t>Gryphius</w:t>
      </w:r>
      <w:r w:rsidR="00B65E13">
        <w:rPr>
          <w:rFonts w:eastAsia="Times New Roman"/>
          <w:noProof/>
        </w:rPr>
        <w:t>)</w:t>
      </w:r>
      <w:r w:rsidR="00000998">
        <w:rPr>
          <w:rFonts w:eastAsia="Times New Roman"/>
          <w:noProof/>
        </w:rPr>
        <w:t xml:space="preserve"> </w:t>
      </w:r>
      <w:r w:rsidR="00000998">
        <w:rPr>
          <w:noProof/>
        </w:rPr>
        <w:t>(</w:t>
      </w:r>
      <w:r w:rsidR="00317012">
        <w:rPr>
          <w:szCs w:val="24"/>
        </w:rPr>
        <w:t>Canvas</w:t>
      </w:r>
      <w:r w:rsidR="00000998">
        <w:rPr>
          <w:noProof/>
        </w:rPr>
        <w:t>)</w:t>
      </w:r>
      <w:r w:rsidR="00B65E13">
        <w:rPr>
          <w:rFonts w:eastAsia="Times New Roman"/>
          <w:noProof/>
        </w:rPr>
        <w:t>, 59–73 (</w:t>
      </w:r>
      <w:r w:rsidR="006D6922">
        <w:rPr>
          <w:rFonts w:eastAsia="Times New Roman"/>
          <w:noProof/>
        </w:rPr>
        <w:t>Coleridge</w:t>
      </w:r>
      <w:r w:rsidR="00B65E13">
        <w:rPr>
          <w:rFonts w:eastAsia="Times New Roman"/>
          <w:noProof/>
        </w:rPr>
        <w:t>)</w:t>
      </w:r>
      <w:r w:rsidRPr="00EF5ABD">
        <w:rPr>
          <w:rFonts w:eastAsia="Times New Roman"/>
          <w:noProof/>
        </w:rPr>
        <w:t xml:space="preserve"> </w:t>
      </w:r>
    </w:p>
    <w:p w14:paraId="6509A0B0" w14:textId="77777777" w:rsidR="00492378" w:rsidRPr="00EF5ABD" w:rsidRDefault="00BA34B3" w:rsidP="00C74AD4">
      <w:pPr>
        <w:pStyle w:val="Body4"/>
        <w:rPr>
          <w:noProof/>
        </w:rPr>
      </w:pPr>
      <w:r w:rsidRPr="00EF5ABD">
        <w:rPr>
          <w:rFonts w:ascii="Times New Roman" w:hAnsi="Times New Roman"/>
          <w:noProof/>
          <w:szCs w:val="24"/>
        </w:rPr>
        <w:t>Bett</w:t>
      </w:r>
      <w:r w:rsidR="00877ED8">
        <w:rPr>
          <w:rFonts w:ascii="Times New Roman" w:hAnsi="Times New Roman"/>
          <w:noProof/>
          <w:szCs w:val="24"/>
        </w:rPr>
        <w:t>s</w:t>
      </w:r>
      <w:r w:rsidRPr="00EF5ABD">
        <w:rPr>
          <w:rFonts w:ascii="Times New Roman" w:hAnsi="Times New Roman"/>
          <w:noProof/>
          <w:szCs w:val="24"/>
        </w:rPr>
        <w:t>, C. J.</w:t>
      </w:r>
      <w:r w:rsidR="00492378" w:rsidRPr="00EF5ABD">
        <w:rPr>
          <w:rFonts w:ascii="Times New Roman" w:hAnsi="Times New Roman"/>
          <w:noProof/>
          <w:szCs w:val="24"/>
        </w:rPr>
        <w:t>, ”</w:t>
      </w:r>
      <w:r w:rsidR="00804AA7">
        <w:rPr>
          <w:rFonts w:ascii="Times New Roman" w:hAnsi="Times New Roman"/>
          <w:noProof/>
          <w:szCs w:val="24"/>
        </w:rPr>
        <w:t xml:space="preserve">On the Beginning and Ending of </w:t>
      </w:r>
      <w:r w:rsidR="00804AA7" w:rsidRPr="00804AA7">
        <w:rPr>
          <w:rFonts w:ascii="Times New Roman" w:hAnsi="Times New Roman"/>
          <w:i/>
          <w:noProof/>
          <w:szCs w:val="24"/>
        </w:rPr>
        <w:t>Candide</w:t>
      </w:r>
      <w:r w:rsidR="00492378" w:rsidRPr="00EF5ABD">
        <w:rPr>
          <w:rFonts w:ascii="Times New Roman" w:hAnsi="Times New Roman"/>
          <w:noProof/>
          <w:szCs w:val="24"/>
        </w:rPr>
        <w:t xml:space="preserve">”, i </w:t>
      </w:r>
      <w:r w:rsidRPr="00EF5ABD">
        <w:rPr>
          <w:rFonts w:ascii="Times New Roman" w:hAnsi="Times New Roman"/>
          <w:i/>
          <w:noProof/>
          <w:szCs w:val="24"/>
        </w:rPr>
        <w:t>Modern Language Review</w:t>
      </w:r>
      <w:r w:rsidR="00492378" w:rsidRPr="00EF5ABD">
        <w:rPr>
          <w:rFonts w:ascii="Times New Roman" w:hAnsi="Times New Roman"/>
          <w:i/>
          <w:noProof/>
          <w:szCs w:val="24"/>
        </w:rPr>
        <w:t xml:space="preserve"> </w:t>
      </w:r>
      <w:r w:rsidRPr="00EF5ABD">
        <w:rPr>
          <w:rFonts w:ascii="Times New Roman" w:hAnsi="Times New Roman"/>
          <w:noProof/>
          <w:szCs w:val="24"/>
        </w:rPr>
        <w:t xml:space="preserve">1985:2, </w:t>
      </w:r>
      <w:r w:rsidR="004E6C7D">
        <w:rPr>
          <w:rFonts w:ascii="Times New Roman" w:hAnsi="Times New Roman"/>
          <w:noProof/>
          <w:szCs w:val="24"/>
        </w:rPr>
        <w:t xml:space="preserve"> </w:t>
      </w:r>
      <w:r w:rsidRPr="00EF5ABD">
        <w:rPr>
          <w:noProof/>
        </w:rPr>
        <w:t>s. 283–292</w:t>
      </w:r>
      <w:r w:rsidR="004318FB">
        <w:rPr>
          <w:noProof/>
        </w:rPr>
        <w:t xml:space="preserve"> </w:t>
      </w:r>
      <w:r w:rsidR="004318FB">
        <w:rPr>
          <w:noProof/>
        </w:rPr>
        <w:tab/>
      </w:r>
      <w:r w:rsidR="004318FB">
        <w:rPr>
          <w:noProof/>
        </w:rPr>
        <w:tab/>
      </w:r>
      <w:r w:rsidR="004318FB">
        <w:rPr>
          <w:noProof/>
        </w:rPr>
        <w:tab/>
      </w:r>
      <w:r w:rsidR="00877ED8">
        <w:rPr>
          <w:noProof/>
        </w:rPr>
        <w:t>(</w:t>
      </w:r>
      <w:r w:rsidR="002D631A">
        <w:rPr>
          <w:noProof/>
        </w:rPr>
        <w:t xml:space="preserve">digitalt </w:t>
      </w:r>
      <w:r w:rsidR="00877ED8">
        <w:rPr>
          <w:noProof/>
        </w:rPr>
        <w:t>tillgänglig via LUB</w:t>
      </w:r>
      <w:r w:rsidR="002D631A">
        <w:rPr>
          <w:noProof/>
        </w:rPr>
        <w:t>search</w:t>
      </w:r>
      <w:r w:rsidR="00492378" w:rsidRPr="00EF5ABD">
        <w:rPr>
          <w:noProof/>
        </w:rPr>
        <w:t>)</w:t>
      </w:r>
    </w:p>
    <w:p w14:paraId="3D667F8A" w14:textId="7A3FB3BF" w:rsidR="00486EDE" w:rsidRPr="00F439F2" w:rsidRDefault="00E9214A" w:rsidP="004318FB">
      <w:pPr>
        <w:pStyle w:val="Body4"/>
        <w:rPr>
          <w:noProof/>
        </w:rPr>
      </w:pPr>
      <w:r>
        <w:rPr>
          <w:noProof/>
        </w:rPr>
        <w:t>Brown, Jane K., ”Faust”,</w:t>
      </w:r>
      <w:r w:rsidR="00486EDE" w:rsidRPr="00F439F2">
        <w:rPr>
          <w:noProof/>
        </w:rPr>
        <w:t xml:space="preserve"> </w:t>
      </w:r>
      <w:r w:rsidR="004318FB" w:rsidRPr="00F439F2">
        <w:rPr>
          <w:i/>
          <w:noProof/>
        </w:rPr>
        <w:t>The Cambridge Companion to Goethe</w:t>
      </w:r>
      <w:r w:rsidR="004318FB" w:rsidRPr="00F439F2">
        <w:rPr>
          <w:noProof/>
        </w:rPr>
        <w:t xml:space="preserve"> (2002), red. Lesley Sharpe, Cambrid</w:t>
      </w:r>
      <w:r w:rsidR="00000998">
        <w:rPr>
          <w:noProof/>
        </w:rPr>
        <w:t>ge: Cambridge University Press</w:t>
      </w:r>
      <w:r w:rsidR="004318FB" w:rsidRPr="00F439F2">
        <w:rPr>
          <w:noProof/>
        </w:rPr>
        <w:t>, s. 84</w:t>
      </w:r>
      <w:r w:rsidR="00D61E6C">
        <w:rPr>
          <w:noProof/>
        </w:rPr>
        <w:t>–91, 95</w:t>
      </w:r>
      <w:r w:rsidR="004318FB" w:rsidRPr="00F439F2">
        <w:rPr>
          <w:noProof/>
        </w:rPr>
        <w:t>–100</w:t>
      </w:r>
      <w:r w:rsidR="00000998">
        <w:rPr>
          <w:noProof/>
        </w:rPr>
        <w:t xml:space="preserve"> (</w:t>
      </w:r>
      <w:r w:rsidR="00317012">
        <w:rPr>
          <w:szCs w:val="24"/>
        </w:rPr>
        <w:t>Canvas</w:t>
      </w:r>
      <w:r w:rsidR="00000998">
        <w:rPr>
          <w:noProof/>
        </w:rPr>
        <w:t>)</w:t>
      </w:r>
    </w:p>
    <w:p w14:paraId="2037B7C9" w14:textId="77777777" w:rsidR="00C74AD4" w:rsidRPr="00822C70" w:rsidRDefault="00C74AD4" w:rsidP="00C74AD4">
      <w:pPr>
        <w:pStyle w:val="Body4"/>
        <w:rPr>
          <w:rFonts w:ascii="Times New Roman" w:hAnsi="Times New Roman"/>
          <w:noProof/>
          <w:szCs w:val="24"/>
        </w:rPr>
      </w:pPr>
      <w:r w:rsidRPr="00EF5ABD">
        <w:rPr>
          <w:noProof/>
        </w:rPr>
        <w:t xml:space="preserve">Cavallin, Anna, ”Androgynens kön – en feministisk läsning av C. J. L. Almqvists </w:t>
      </w:r>
      <w:r w:rsidRPr="00EF5ABD">
        <w:rPr>
          <w:i/>
          <w:noProof/>
        </w:rPr>
        <w:t>Drott-ningens juvelsmycke</w:t>
      </w:r>
      <w:r w:rsidR="00E9214A">
        <w:rPr>
          <w:noProof/>
        </w:rPr>
        <w:t>”,</w:t>
      </w:r>
      <w:r w:rsidRPr="00EF5ABD">
        <w:rPr>
          <w:noProof/>
        </w:rPr>
        <w:t xml:space="preserve"> </w:t>
      </w:r>
      <w:r w:rsidRPr="00EF5ABD">
        <w:rPr>
          <w:i/>
          <w:noProof/>
        </w:rPr>
        <w:t>Feministiska litteraturanalyser 1972–2002</w:t>
      </w:r>
      <w:r w:rsidRPr="00EF5ABD">
        <w:rPr>
          <w:noProof/>
        </w:rPr>
        <w:t xml:space="preserve"> (2005), red. Åsa Arping &amp; Anna Norde</w:t>
      </w:r>
      <w:r w:rsidR="00000998">
        <w:rPr>
          <w:noProof/>
        </w:rPr>
        <w:t>nstam, Lund: Studentlitteratur</w:t>
      </w:r>
      <w:r w:rsidRPr="00EF5ABD">
        <w:rPr>
          <w:noProof/>
        </w:rPr>
        <w:t xml:space="preserve">, s. 213–239. Även i </w:t>
      </w:r>
      <w:r w:rsidRPr="00EF5ABD">
        <w:rPr>
          <w:i/>
          <w:noProof/>
        </w:rPr>
        <w:t xml:space="preserve">Tidskrift för </w:t>
      </w:r>
      <w:r w:rsidRPr="00822C70">
        <w:rPr>
          <w:rFonts w:ascii="Times New Roman" w:hAnsi="Times New Roman"/>
          <w:i/>
          <w:noProof/>
          <w:szCs w:val="24"/>
        </w:rPr>
        <w:t>litteraturvetenskap</w:t>
      </w:r>
      <w:r w:rsidR="009B1CFC" w:rsidRPr="00822C70">
        <w:rPr>
          <w:rFonts w:ascii="Times New Roman" w:hAnsi="Times New Roman"/>
          <w:noProof/>
          <w:szCs w:val="24"/>
        </w:rPr>
        <w:t xml:space="preserve"> </w:t>
      </w:r>
      <w:r w:rsidRPr="00822C70">
        <w:rPr>
          <w:rFonts w:ascii="Times New Roman" w:hAnsi="Times New Roman"/>
          <w:noProof/>
          <w:szCs w:val="24"/>
        </w:rPr>
        <w:t>1998</w:t>
      </w:r>
      <w:r w:rsidR="00000998">
        <w:rPr>
          <w:rFonts w:ascii="Times New Roman" w:hAnsi="Times New Roman"/>
          <w:noProof/>
          <w:szCs w:val="24"/>
        </w:rPr>
        <w:t>:1</w:t>
      </w:r>
      <w:r w:rsidRPr="00822C70">
        <w:rPr>
          <w:rFonts w:ascii="Times New Roman" w:hAnsi="Times New Roman"/>
          <w:noProof/>
          <w:szCs w:val="24"/>
        </w:rPr>
        <w:t xml:space="preserve">, s. </w:t>
      </w:r>
      <w:r w:rsidR="009B1CFC" w:rsidRPr="00822C70">
        <w:rPr>
          <w:rFonts w:ascii="Times New Roman" w:hAnsi="Times New Roman"/>
          <w:noProof/>
          <w:szCs w:val="24"/>
        </w:rPr>
        <w:t>3–24</w:t>
      </w:r>
      <w:r w:rsidR="00822C70" w:rsidRPr="00822C70">
        <w:rPr>
          <w:rFonts w:ascii="Times New Roman" w:hAnsi="Times New Roman"/>
          <w:noProof/>
          <w:szCs w:val="24"/>
        </w:rPr>
        <w:t xml:space="preserve"> </w:t>
      </w:r>
      <w:r w:rsidR="00822C70" w:rsidRPr="001C3F67">
        <w:rPr>
          <w:rFonts w:ascii="Times New Roman" w:hAnsi="Times New Roman"/>
          <w:szCs w:val="24"/>
        </w:rPr>
        <w:t>(</w:t>
      </w:r>
      <w:r w:rsidR="002D631A">
        <w:rPr>
          <w:rFonts w:ascii="Times New Roman" w:hAnsi="Times New Roman"/>
          <w:szCs w:val="24"/>
        </w:rPr>
        <w:t xml:space="preserve">digitalt </w:t>
      </w:r>
      <w:r w:rsidR="00822C70" w:rsidRPr="001C3F67">
        <w:rPr>
          <w:rFonts w:ascii="Times New Roman" w:hAnsi="Times New Roman"/>
          <w:szCs w:val="24"/>
        </w:rPr>
        <w:t xml:space="preserve">tillgänglig via </w:t>
      </w:r>
      <w:r w:rsidR="00822C70" w:rsidRPr="001C3F67">
        <w:rPr>
          <w:rStyle w:val="HTML-citat"/>
          <w:rFonts w:ascii="Times New Roman" w:hAnsi="Times New Roman"/>
          <w:i w:val="0"/>
          <w:szCs w:val="24"/>
        </w:rPr>
        <w:t>ojs.ub.gu.se/</w:t>
      </w:r>
      <w:proofErr w:type="spellStart"/>
      <w:r w:rsidR="00822C70" w:rsidRPr="001C3F67">
        <w:rPr>
          <w:rStyle w:val="HTML-citat"/>
          <w:rFonts w:ascii="Times New Roman" w:hAnsi="Times New Roman"/>
          <w:i w:val="0"/>
          <w:szCs w:val="24"/>
        </w:rPr>
        <w:t>ojs</w:t>
      </w:r>
      <w:proofErr w:type="spellEnd"/>
      <w:r w:rsidR="00822C70" w:rsidRPr="001C3F67">
        <w:rPr>
          <w:rStyle w:val="HTML-citat"/>
          <w:rFonts w:ascii="Times New Roman" w:hAnsi="Times New Roman"/>
          <w:i w:val="0"/>
          <w:szCs w:val="24"/>
        </w:rPr>
        <w:t>/</w:t>
      </w:r>
      <w:proofErr w:type="spellStart"/>
      <w:r w:rsidR="00822C70" w:rsidRPr="001C3F67">
        <w:rPr>
          <w:rStyle w:val="HTML-citat"/>
          <w:rFonts w:ascii="Times New Roman" w:hAnsi="Times New Roman"/>
          <w:i w:val="0"/>
          <w:szCs w:val="24"/>
        </w:rPr>
        <w:t>index.php</w:t>
      </w:r>
      <w:proofErr w:type="spellEnd"/>
      <w:r w:rsidR="00822C70" w:rsidRPr="001C3F67">
        <w:rPr>
          <w:rStyle w:val="HTML-citat"/>
          <w:rFonts w:ascii="Times New Roman" w:hAnsi="Times New Roman"/>
          <w:i w:val="0"/>
          <w:szCs w:val="24"/>
        </w:rPr>
        <w:t>/</w:t>
      </w:r>
      <w:proofErr w:type="spellStart"/>
      <w:r w:rsidR="00822C70" w:rsidRPr="001C3F67">
        <w:rPr>
          <w:rStyle w:val="HTML-citat"/>
          <w:rFonts w:ascii="Times New Roman" w:hAnsi="Times New Roman"/>
          <w:i w:val="0"/>
          <w:szCs w:val="24"/>
        </w:rPr>
        <w:t>tfl</w:t>
      </w:r>
      <w:proofErr w:type="spellEnd"/>
      <w:r w:rsidR="00822C70" w:rsidRPr="001C3F67">
        <w:rPr>
          <w:rFonts w:ascii="Times New Roman" w:hAnsi="Times New Roman"/>
          <w:szCs w:val="24"/>
        </w:rPr>
        <w:t>)</w:t>
      </w:r>
    </w:p>
    <w:p w14:paraId="14926E04" w14:textId="08072EFF" w:rsidR="00492378" w:rsidRPr="00767BDE" w:rsidRDefault="00492378" w:rsidP="00767BDE">
      <w:pPr>
        <w:pStyle w:val="Body4"/>
        <w:rPr>
          <w:rFonts w:ascii="Times New Roman" w:hAnsi="Times New Roman"/>
          <w:noProof/>
          <w:szCs w:val="24"/>
        </w:rPr>
      </w:pPr>
      <w:r w:rsidRPr="00767BDE">
        <w:rPr>
          <w:rFonts w:ascii="Times New Roman" w:hAnsi="Times New Roman"/>
          <w:i/>
          <w:noProof/>
          <w:szCs w:val="24"/>
        </w:rPr>
        <w:t>No</w:t>
      </w:r>
      <w:r w:rsidR="00BA540F" w:rsidRPr="00767BDE">
        <w:rPr>
          <w:rFonts w:ascii="Times New Roman" w:hAnsi="Times New Roman"/>
          <w:i/>
          <w:noProof/>
          <w:szCs w:val="24"/>
        </w:rPr>
        <w:t>rdisk kvinnolitteraturhistoria 1</w:t>
      </w:r>
      <w:r w:rsidRPr="00767BDE">
        <w:rPr>
          <w:rFonts w:ascii="Times New Roman" w:hAnsi="Times New Roman"/>
          <w:i/>
          <w:noProof/>
          <w:szCs w:val="24"/>
        </w:rPr>
        <w:t xml:space="preserve">. </w:t>
      </w:r>
      <w:r w:rsidR="00BA540F" w:rsidRPr="00767BDE">
        <w:rPr>
          <w:rFonts w:ascii="Times New Roman" w:hAnsi="Times New Roman"/>
          <w:i/>
          <w:noProof/>
          <w:szCs w:val="24"/>
        </w:rPr>
        <w:t>I Guds namn</w:t>
      </w:r>
      <w:r w:rsidR="00010E47" w:rsidRPr="00767BDE">
        <w:rPr>
          <w:rFonts w:ascii="Times New Roman" w:hAnsi="Times New Roman"/>
          <w:i/>
          <w:noProof/>
          <w:szCs w:val="24"/>
        </w:rPr>
        <w:t>. 1000–1800</w:t>
      </w:r>
      <w:r w:rsidRPr="00767BDE">
        <w:rPr>
          <w:rFonts w:ascii="Times New Roman" w:hAnsi="Times New Roman"/>
          <w:noProof/>
          <w:szCs w:val="24"/>
        </w:rPr>
        <w:t xml:space="preserve"> (1993), red. Elisabeth Møller Jensen</w:t>
      </w:r>
      <w:r w:rsidR="00010E47" w:rsidRPr="00767BDE">
        <w:rPr>
          <w:rFonts w:ascii="Times New Roman" w:hAnsi="Times New Roman"/>
          <w:noProof/>
          <w:szCs w:val="24"/>
        </w:rPr>
        <w:t>, Höga</w:t>
      </w:r>
      <w:r w:rsidRPr="00767BDE">
        <w:rPr>
          <w:rFonts w:ascii="Times New Roman" w:hAnsi="Times New Roman"/>
          <w:noProof/>
          <w:szCs w:val="24"/>
        </w:rPr>
        <w:t>n</w:t>
      </w:r>
      <w:r w:rsidR="00000998">
        <w:rPr>
          <w:rFonts w:ascii="Times New Roman" w:hAnsi="Times New Roman"/>
          <w:noProof/>
          <w:szCs w:val="24"/>
        </w:rPr>
        <w:t>äs: Bra böcker</w:t>
      </w:r>
      <w:r w:rsidR="00196243" w:rsidRPr="00767BDE">
        <w:rPr>
          <w:rFonts w:ascii="Times New Roman" w:hAnsi="Times New Roman"/>
          <w:noProof/>
          <w:szCs w:val="24"/>
        </w:rPr>
        <w:t xml:space="preserve">, </w:t>
      </w:r>
      <w:r w:rsidR="00196243" w:rsidRPr="00767BDE">
        <w:rPr>
          <w:rFonts w:ascii="Times New Roman" w:hAnsi="Times New Roman"/>
          <w:szCs w:val="24"/>
        </w:rPr>
        <w:t xml:space="preserve">s. </w:t>
      </w:r>
      <w:r w:rsidR="00D21A24" w:rsidRPr="00767BDE">
        <w:rPr>
          <w:rFonts w:ascii="Times New Roman" w:hAnsi="Times New Roman"/>
          <w:szCs w:val="24"/>
        </w:rPr>
        <w:t>299–301</w:t>
      </w:r>
      <w:r w:rsidR="00767BDE">
        <w:rPr>
          <w:rFonts w:ascii="Times New Roman" w:hAnsi="Times New Roman"/>
          <w:szCs w:val="24"/>
        </w:rPr>
        <w:t xml:space="preserve"> (”</w:t>
      </w:r>
      <w:r w:rsidR="00767BDE" w:rsidRPr="00767BDE">
        <w:rPr>
          <w:rFonts w:ascii="Times New Roman" w:hAnsi="Times New Roman"/>
          <w:szCs w:val="24"/>
        </w:rPr>
        <w:t>Mot det kvinnliga. Om drottning Kristina: Maximer om Gud och den stora människan”)</w:t>
      </w:r>
      <w:r w:rsidR="00D21A24" w:rsidRPr="00767BDE">
        <w:rPr>
          <w:rFonts w:ascii="Times New Roman" w:hAnsi="Times New Roman"/>
          <w:szCs w:val="24"/>
        </w:rPr>
        <w:t xml:space="preserve">, </w:t>
      </w:r>
      <w:r w:rsidR="005A27FC" w:rsidRPr="00767BDE">
        <w:rPr>
          <w:rFonts w:ascii="Times New Roman" w:hAnsi="Times New Roman"/>
          <w:szCs w:val="24"/>
        </w:rPr>
        <w:t>405</w:t>
      </w:r>
      <w:r w:rsidR="00D21A24" w:rsidRPr="00767BDE">
        <w:rPr>
          <w:rFonts w:ascii="Times New Roman" w:hAnsi="Times New Roman"/>
          <w:szCs w:val="24"/>
        </w:rPr>
        <w:t>–419</w:t>
      </w:r>
      <w:r w:rsidR="00767BDE" w:rsidRPr="00767BDE">
        <w:rPr>
          <w:rFonts w:ascii="Times New Roman" w:hAnsi="Times New Roman"/>
          <w:szCs w:val="24"/>
        </w:rPr>
        <w:t xml:space="preserve"> (”Från Smakens Tempel till Parnassen. Om Anna Maria Lenngren”)</w:t>
      </w:r>
      <w:r w:rsidR="00196243" w:rsidRPr="00767BDE">
        <w:rPr>
          <w:rFonts w:ascii="Times New Roman" w:hAnsi="Times New Roman"/>
          <w:szCs w:val="24"/>
        </w:rPr>
        <w:t xml:space="preserve"> </w:t>
      </w:r>
      <w:r w:rsidR="007049B5">
        <w:rPr>
          <w:rFonts w:ascii="Times New Roman" w:hAnsi="Times New Roman"/>
          <w:szCs w:val="24"/>
        </w:rPr>
        <w:tab/>
      </w:r>
      <w:r w:rsidR="007049B5">
        <w:rPr>
          <w:rFonts w:ascii="Times New Roman" w:hAnsi="Times New Roman"/>
          <w:szCs w:val="24"/>
        </w:rPr>
        <w:tab/>
      </w:r>
      <w:r w:rsidR="007049B5">
        <w:rPr>
          <w:rFonts w:ascii="Times New Roman" w:hAnsi="Times New Roman"/>
          <w:szCs w:val="24"/>
        </w:rPr>
        <w:tab/>
      </w:r>
      <w:r w:rsidR="007049B5">
        <w:rPr>
          <w:rFonts w:ascii="Times New Roman" w:hAnsi="Times New Roman"/>
          <w:szCs w:val="24"/>
        </w:rPr>
        <w:tab/>
      </w:r>
      <w:r w:rsidR="007049B5">
        <w:rPr>
          <w:rFonts w:ascii="Times New Roman" w:hAnsi="Times New Roman"/>
          <w:szCs w:val="24"/>
        </w:rPr>
        <w:tab/>
      </w:r>
      <w:r w:rsidR="00000998">
        <w:rPr>
          <w:rFonts w:ascii="Times New Roman" w:hAnsi="Times New Roman"/>
          <w:szCs w:val="24"/>
        </w:rPr>
        <w:tab/>
      </w:r>
      <w:r w:rsidRPr="00767BDE">
        <w:rPr>
          <w:rFonts w:ascii="Times New Roman" w:hAnsi="Times New Roman"/>
          <w:noProof/>
          <w:szCs w:val="24"/>
        </w:rPr>
        <w:t xml:space="preserve">(digitalt tillgänglig på </w:t>
      </w:r>
      <w:hyperlink r:id="rId6" w:history="1">
        <w:r w:rsidR="00317012" w:rsidRPr="00935AA3">
          <w:rPr>
            <w:rStyle w:val="Hyperlnk"/>
          </w:rPr>
          <w:t>www.litteraturbanken.se</w:t>
        </w:r>
      </w:hyperlink>
      <w:r w:rsidRPr="00EF5ABD">
        <w:rPr>
          <w:noProof/>
        </w:rPr>
        <w:t>)</w:t>
      </w:r>
    </w:p>
    <w:p w14:paraId="50935AAE" w14:textId="77777777" w:rsidR="00966F7C" w:rsidRDefault="009C51D3" w:rsidP="0095442C">
      <w:pPr>
        <w:pStyle w:val="Body4"/>
      </w:pPr>
      <w:r w:rsidRPr="00095A7A">
        <w:rPr>
          <w:i/>
        </w:rPr>
        <w:t>Nordisk kvinnolitteraturhistoria 2. Fadershuset</w:t>
      </w:r>
      <w:r w:rsidRPr="000972FF">
        <w:t xml:space="preserve"> (1993), red. Elisabeth Mølle</w:t>
      </w:r>
      <w:r w:rsidR="00000998">
        <w:t>r Jensen, Höga-näs: Bra böcker</w:t>
      </w:r>
      <w:r>
        <w:t>, s. 56–59</w:t>
      </w:r>
      <w:r w:rsidR="004155CB">
        <w:t xml:space="preserve"> (”För Corinnes fötter. Den romantiska kvinnan i Sverige”)</w:t>
      </w:r>
      <w:r w:rsidR="005A27FC">
        <w:t>, 75–80</w:t>
      </w:r>
      <w:r w:rsidR="004155CB">
        <w:t xml:space="preserve"> (”Den sköna Cunigunda. Om </w:t>
      </w:r>
      <w:proofErr w:type="spellStart"/>
      <w:r w:rsidR="004155CB">
        <w:t>Euphrosyne</w:t>
      </w:r>
      <w:proofErr w:type="spellEnd"/>
      <w:r w:rsidR="004155CB">
        <w:t>”)</w:t>
      </w:r>
      <w:r w:rsidR="00C75B9E">
        <w:t xml:space="preserve"> </w:t>
      </w:r>
      <w:r w:rsidR="007049B5">
        <w:tab/>
      </w:r>
      <w:r w:rsidR="007049B5">
        <w:tab/>
      </w:r>
      <w:r w:rsidR="007049B5">
        <w:tab/>
      </w:r>
      <w:r w:rsidR="007049B5">
        <w:tab/>
      </w:r>
      <w:r w:rsidR="00000998">
        <w:tab/>
      </w:r>
      <w:r w:rsidR="007049B5">
        <w:t>(digitalt till</w:t>
      </w:r>
      <w:r w:rsidR="00C75B9E">
        <w:t xml:space="preserve">gänglig på </w:t>
      </w:r>
      <w:hyperlink r:id="rId7" w:history="1">
        <w:r w:rsidR="0028676A" w:rsidRPr="00224716">
          <w:rPr>
            <w:rStyle w:val="Hyperlnk"/>
          </w:rPr>
          <w:t>www.litteraturbanken.se</w:t>
        </w:r>
      </w:hyperlink>
      <w:r w:rsidR="00C75B9E">
        <w:t>)</w:t>
      </w:r>
    </w:p>
    <w:p w14:paraId="400AAD23" w14:textId="77777777" w:rsidR="0028676A" w:rsidRDefault="0028676A" w:rsidP="0028676A">
      <w:pPr>
        <w:pStyle w:val="Body4"/>
        <w:rPr>
          <w:rFonts w:ascii="Times New Roman" w:hAnsi="Times New Roman"/>
          <w:noProof/>
          <w:szCs w:val="24"/>
        </w:rPr>
      </w:pPr>
      <w:r w:rsidRPr="00EF5ABD">
        <w:rPr>
          <w:rFonts w:ascii="Times New Roman" w:hAnsi="Times New Roman"/>
          <w:noProof/>
          <w:szCs w:val="24"/>
        </w:rPr>
        <w:t>Olsson</w:t>
      </w:r>
      <w:r>
        <w:rPr>
          <w:rFonts w:ascii="Times New Roman" w:hAnsi="Times New Roman"/>
          <w:noProof/>
          <w:szCs w:val="24"/>
        </w:rPr>
        <w:t xml:space="preserve">, Bernt &amp; Ingemar </w:t>
      </w:r>
      <w:r w:rsidRPr="00EF5ABD">
        <w:rPr>
          <w:rFonts w:ascii="Times New Roman" w:hAnsi="Times New Roman"/>
          <w:noProof/>
          <w:szCs w:val="24"/>
        </w:rPr>
        <w:t xml:space="preserve">Algulin, </w:t>
      </w:r>
      <w:r w:rsidRPr="00EF5ABD">
        <w:rPr>
          <w:rFonts w:ascii="Times New Roman" w:hAnsi="Times New Roman"/>
          <w:i/>
          <w:noProof/>
          <w:szCs w:val="24"/>
        </w:rPr>
        <w:t>Litteraturens historia i Sverige</w:t>
      </w:r>
      <w:r>
        <w:rPr>
          <w:rFonts w:ascii="Times New Roman" w:hAnsi="Times New Roman"/>
          <w:i/>
          <w:noProof/>
          <w:szCs w:val="24"/>
        </w:rPr>
        <w:t xml:space="preserve"> </w:t>
      </w:r>
      <w:r w:rsidRPr="00EF5ABD">
        <w:rPr>
          <w:rFonts w:ascii="Times New Roman" w:hAnsi="Times New Roman"/>
          <w:noProof/>
          <w:szCs w:val="24"/>
        </w:rPr>
        <w:t>(2009), 5:e rev. &amp; utö</w:t>
      </w:r>
      <w:r>
        <w:rPr>
          <w:rFonts w:ascii="Times New Roman" w:hAnsi="Times New Roman"/>
          <w:noProof/>
          <w:szCs w:val="24"/>
        </w:rPr>
        <w:t>k. uppl., Stockholm: Norstedts</w:t>
      </w:r>
      <w:r w:rsidRPr="00EF5ABD">
        <w:rPr>
          <w:rFonts w:ascii="Times New Roman" w:hAnsi="Times New Roman"/>
          <w:noProof/>
          <w:szCs w:val="24"/>
        </w:rPr>
        <w:t xml:space="preserve">, </w:t>
      </w:r>
      <w:r>
        <w:rPr>
          <w:rFonts w:ascii="Times New Roman" w:hAnsi="Times New Roman"/>
          <w:noProof/>
          <w:szCs w:val="24"/>
        </w:rPr>
        <w:t>s. 55–205</w:t>
      </w:r>
    </w:p>
    <w:p w14:paraId="74A0EF14" w14:textId="77777777" w:rsidR="0028676A" w:rsidRPr="0028676A" w:rsidRDefault="0028676A" w:rsidP="0028676A">
      <w:pPr>
        <w:pStyle w:val="Body4"/>
        <w:rPr>
          <w:rFonts w:ascii="Times New Roman" w:hAnsi="Times New Roman"/>
          <w:szCs w:val="24"/>
          <w:shd w:val="pct15" w:color="auto" w:fill="FFFFFF"/>
        </w:rPr>
      </w:pPr>
      <w:r w:rsidRPr="00EF5ABD">
        <w:rPr>
          <w:rFonts w:ascii="Times New Roman" w:hAnsi="Times New Roman"/>
          <w:noProof/>
          <w:szCs w:val="24"/>
        </w:rPr>
        <w:t>Olsson</w:t>
      </w:r>
      <w:r>
        <w:rPr>
          <w:rFonts w:ascii="Times New Roman" w:hAnsi="Times New Roman"/>
          <w:noProof/>
          <w:szCs w:val="24"/>
        </w:rPr>
        <w:t xml:space="preserve">, Bernt </w:t>
      </w:r>
      <w:r w:rsidRPr="00F439F2">
        <w:rPr>
          <w:rFonts w:ascii="Times New Roman" w:hAnsi="Times New Roman"/>
          <w:noProof/>
          <w:szCs w:val="24"/>
        </w:rPr>
        <w:t xml:space="preserve">m.fl., </w:t>
      </w:r>
      <w:r w:rsidRPr="00F439F2">
        <w:rPr>
          <w:rFonts w:ascii="Times New Roman" w:hAnsi="Times New Roman"/>
          <w:i/>
          <w:szCs w:val="24"/>
        </w:rPr>
        <w:t>Litteraturens historia i världen</w:t>
      </w:r>
      <w:r>
        <w:rPr>
          <w:rFonts w:ascii="Times New Roman" w:hAnsi="Times New Roman"/>
          <w:szCs w:val="24"/>
        </w:rPr>
        <w:t xml:space="preserve"> (2019), 7</w:t>
      </w:r>
      <w:r w:rsidRPr="00F439F2">
        <w:rPr>
          <w:rFonts w:ascii="Times New Roman" w:hAnsi="Times New Roman"/>
          <w:szCs w:val="24"/>
        </w:rPr>
        <w:t xml:space="preserve">:e rev. uppl., </w:t>
      </w:r>
      <w:r>
        <w:rPr>
          <w:noProof/>
        </w:rPr>
        <w:t>Lund: Student-litteratur, s. 203–34</w:t>
      </w:r>
      <w:r w:rsidRPr="00F439F2">
        <w:rPr>
          <w:noProof/>
        </w:rPr>
        <w:t>7</w:t>
      </w:r>
    </w:p>
    <w:p w14:paraId="5D00CA86" w14:textId="77EB09F2" w:rsidR="009C51D3" w:rsidRDefault="0095442C" w:rsidP="007049B5">
      <w:pPr>
        <w:pStyle w:val="Body4"/>
      </w:pPr>
      <w:r w:rsidRPr="00F439F2">
        <w:t>Rosendahl</w:t>
      </w:r>
      <w:r w:rsidR="00E9214A">
        <w:t xml:space="preserve"> Thomsen, Mads, ”Historia”,</w:t>
      </w:r>
      <w:r w:rsidRPr="00F439F2">
        <w:t xml:space="preserve"> </w:t>
      </w:r>
      <w:r w:rsidR="00966F7C" w:rsidRPr="00F439F2">
        <w:rPr>
          <w:i/>
        </w:rPr>
        <w:t>Litteratur. Introduktion till teori och analys</w:t>
      </w:r>
      <w:r w:rsidRPr="00F439F2">
        <w:t xml:space="preserve"> (2015)</w:t>
      </w:r>
      <w:r w:rsidR="00966F7C" w:rsidRPr="00F439F2">
        <w:t xml:space="preserve">, red. Lasse </w:t>
      </w:r>
      <w:proofErr w:type="spellStart"/>
      <w:r w:rsidR="00966F7C" w:rsidRPr="00F439F2">
        <w:t>Horne</w:t>
      </w:r>
      <w:proofErr w:type="spellEnd"/>
      <w:r w:rsidR="00966F7C" w:rsidRPr="00F439F2">
        <w:t xml:space="preserve"> </w:t>
      </w:r>
      <w:proofErr w:type="spellStart"/>
      <w:r w:rsidR="00966F7C" w:rsidRPr="00F439F2">
        <w:t>Kjæ</w:t>
      </w:r>
      <w:r w:rsidRPr="00F439F2">
        <w:t>ldegaard</w:t>
      </w:r>
      <w:proofErr w:type="spellEnd"/>
      <w:r w:rsidRPr="00F439F2">
        <w:t xml:space="preserve"> </w:t>
      </w:r>
      <w:r w:rsidR="00000998">
        <w:t>m.fl., Lund: Studentlitteratur</w:t>
      </w:r>
      <w:r w:rsidRPr="00F439F2">
        <w:t>, s. 205–213</w:t>
      </w:r>
      <w:r w:rsidR="00000998">
        <w:t xml:space="preserve"> </w:t>
      </w:r>
      <w:r w:rsidR="00000998">
        <w:rPr>
          <w:noProof/>
        </w:rPr>
        <w:t>(</w:t>
      </w:r>
      <w:r w:rsidR="00317012">
        <w:rPr>
          <w:szCs w:val="24"/>
        </w:rPr>
        <w:t>Canvas</w:t>
      </w:r>
      <w:r w:rsidR="00000998">
        <w:rPr>
          <w:noProof/>
        </w:rPr>
        <w:t>)</w:t>
      </w:r>
      <w:r w:rsidR="009C51D3">
        <w:tab/>
        <w:t xml:space="preserve">         </w:t>
      </w:r>
    </w:p>
    <w:p w14:paraId="0266650E" w14:textId="77777777" w:rsidR="00CF0E7E" w:rsidRDefault="00CF0E7E" w:rsidP="00492378"/>
    <w:p w14:paraId="2D3F6C8E" w14:textId="77777777" w:rsidR="00C75B9E" w:rsidRPr="00EF5ABD" w:rsidRDefault="00C75B9E" w:rsidP="00492378"/>
    <w:p w14:paraId="75344C57" w14:textId="77777777" w:rsidR="00492378" w:rsidRPr="00EF5ABD" w:rsidRDefault="00DC216A" w:rsidP="00492378">
      <w:pPr>
        <w:rPr>
          <w:b/>
        </w:rPr>
      </w:pPr>
      <w:r w:rsidRPr="00EF5ABD">
        <w:tab/>
      </w:r>
      <w:r w:rsidR="003A5952">
        <w:tab/>
      </w:r>
      <w:r w:rsidR="003A5952">
        <w:tab/>
      </w:r>
      <w:r w:rsidR="003A5952">
        <w:tab/>
        <w:t xml:space="preserve">           </w:t>
      </w:r>
      <w:r w:rsidR="003A5952" w:rsidRPr="003A5952">
        <w:rPr>
          <w:b/>
        </w:rPr>
        <w:t>Sekundär</w:t>
      </w:r>
      <w:r w:rsidR="00010E47" w:rsidRPr="003A5952">
        <w:rPr>
          <w:b/>
        </w:rPr>
        <w:t>litte</w:t>
      </w:r>
      <w:r w:rsidR="00010E47" w:rsidRPr="00EF5ABD">
        <w:rPr>
          <w:b/>
        </w:rPr>
        <w:t xml:space="preserve">ratur: ca </w:t>
      </w:r>
      <w:r w:rsidR="00492378" w:rsidRPr="00EF5ABD">
        <w:rPr>
          <w:b/>
        </w:rPr>
        <w:t xml:space="preserve"> </w:t>
      </w:r>
      <w:r w:rsidR="00A619E8">
        <w:rPr>
          <w:b/>
        </w:rPr>
        <w:t>420</w:t>
      </w:r>
      <w:r w:rsidRPr="00EF5ABD">
        <w:rPr>
          <w:b/>
        </w:rPr>
        <w:t xml:space="preserve"> </w:t>
      </w:r>
      <w:r w:rsidR="00492378" w:rsidRPr="00EF5ABD">
        <w:rPr>
          <w:b/>
        </w:rPr>
        <w:t>s.</w:t>
      </w:r>
    </w:p>
    <w:p w14:paraId="7261A4C2" w14:textId="77777777" w:rsidR="00492378" w:rsidRPr="00EF5ABD" w:rsidRDefault="00492378" w:rsidP="00492378"/>
    <w:p w14:paraId="26FA89C2" w14:textId="77777777" w:rsidR="00492378" w:rsidRDefault="00492378" w:rsidP="00492378"/>
    <w:p w14:paraId="7483A4E0" w14:textId="77777777" w:rsidR="007049B5" w:rsidRDefault="007049B5" w:rsidP="00492378"/>
    <w:p w14:paraId="79591790" w14:textId="77777777" w:rsidR="00A619E8" w:rsidRDefault="00A619E8" w:rsidP="00492378"/>
    <w:p w14:paraId="69E9E89F" w14:textId="77777777" w:rsidR="00492378" w:rsidRPr="00EF5ABD" w:rsidRDefault="003A5952" w:rsidP="00492378">
      <w:pPr>
        <w:rPr>
          <w:b/>
        </w:rPr>
      </w:pPr>
      <w:r>
        <w:rPr>
          <w:b/>
        </w:rPr>
        <w:lastRenderedPageBreak/>
        <w:t>Primär</w:t>
      </w:r>
      <w:r w:rsidR="00492378" w:rsidRPr="00EF5ABD">
        <w:rPr>
          <w:b/>
        </w:rPr>
        <w:t>litteratur</w:t>
      </w:r>
    </w:p>
    <w:p w14:paraId="4D8DF899" w14:textId="77777777" w:rsidR="00222E41" w:rsidRPr="00222E41" w:rsidRDefault="00222E41" w:rsidP="00492378">
      <w:pPr>
        <w:rPr>
          <w:rFonts w:ascii="Times New Roman" w:hAnsi="Times New Roman"/>
        </w:rPr>
      </w:pPr>
    </w:p>
    <w:p w14:paraId="5A86E171" w14:textId="7F62FB97" w:rsidR="00222E41" w:rsidRPr="0097287D" w:rsidRDefault="00222E41" w:rsidP="00232252">
      <w:pPr>
        <w:pStyle w:val="Body4"/>
        <w:rPr>
          <w:noProof/>
        </w:rPr>
      </w:pPr>
      <w:r>
        <w:rPr>
          <w:noProof/>
        </w:rPr>
        <w:t xml:space="preserve">Abdallah bin Aisha, ”Letters” </w:t>
      </w:r>
      <w:r w:rsidR="00901056">
        <w:rPr>
          <w:noProof/>
        </w:rPr>
        <w:t>(skr. 1699</w:t>
      </w:r>
      <w:r w:rsidR="00446214">
        <w:rPr>
          <w:noProof/>
        </w:rPr>
        <w:t>, övers. Nabil Matar</w:t>
      </w:r>
      <w:r w:rsidR="00901056">
        <w:rPr>
          <w:noProof/>
        </w:rPr>
        <w:t xml:space="preserve">) </w:t>
      </w:r>
      <w:r>
        <w:rPr>
          <w:noProof/>
        </w:rPr>
        <w:t>(</w:t>
      </w:r>
      <w:r w:rsidR="00317012">
        <w:rPr>
          <w:szCs w:val="24"/>
        </w:rPr>
        <w:t>Canvas</w:t>
      </w:r>
      <w:r>
        <w:rPr>
          <w:noProof/>
        </w:rPr>
        <w:t>)</w:t>
      </w:r>
    </w:p>
    <w:p w14:paraId="0383A06B" w14:textId="77777777" w:rsidR="00222E41" w:rsidRDefault="00222E41" w:rsidP="00222E41">
      <w:pPr>
        <w:pStyle w:val="Body4"/>
      </w:pPr>
      <w:r w:rsidRPr="00EF5ABD">
        <w:rPr>
          <w:noProof/>
        </w:rPr>
        <w:t>Almqvist, C</w:t>
      </w:r>
      <w:r>
        <w:rPr>
          <w:noProof/>
        </w:rPr>
        <w:t>arl</w:t>
      </w:r>
      <w:r w:rsidRPr="00EF5ABD">
        <w:rPr>
          <w:noProof/>
        </w:rPr>
        <w:t xml:space="preserve"> J</w:t>
      </w:r>
      <w:r>
        <w:rPr>
          <w:noProof/>
        </w:rPr>
        <w:t>onas</w:t>
      </w:r>
      <w:r w:rsidRPr="00EF5ABD">
        <w:rPr>
          <w:noProof/>
        </w:rPr>
        <w:t xml:space="preserve"> L</w:t>
      </w:r>
      <w:r>
        <w:rPr>
          <w:noProof/>
        </w:rPr>
        <w:t>ove</w:t>
      </w:r>
      <w:r w:rsidRPr="00EF5ABD">
        <w:rPr>
          <w:noProof/>
        </w:rPr>
        <w:t xml:space="preserve">, </w:t>
      </w:r>
      <w:r w:rsidRPr="00EF5ABD">
        <w:rPr>
          <w:i/>
          <w:noProof/>
        </w:rPr>
        <w:t>Drottningens juvelsmycke</w:t>
      </w:r>
      <w:r>
        <w:rPr>
          <w:noProof/>
        </w:rPr>
        <w:t xml:space="preserve"> </w:t>
      </w:r>
      <w:r w:rsidR="00901056">
        <w:rPr>
          <w:noProof/>
        </w:rPr>
        <w:t xml:space="preserve">(1834) </w:t>
      </w:r>
      <w:r>
        <w:t>(</w:t>
      </w:r>
      <w:r w:rsidR="009C4380">
        <w:t xml:space="preserve">äv. </w:t>
      </w:r>
      <w:r>
        <w:t>digitalt tillgänglig på www.litteraturbanken.se)</w:t>
      </w:r>
    </w:p>
    <w:p w14:paraId="6BADDFB7" w14:textId="77777777" w:rsidR="00CA391A" w:rsidRDefault="00CA391A" w:rsidP="00232252">
      <w:pPr>
        <w:pStyle w:val="Body4"/>
        <w:rPr>
          <w:noProof/>
        </w:rPr>
      </w:pPr>
      <w:r>
        <w:rPr>
          <w:noProof/>
        </w:rPr>
        <w:t xml:space="preserve">Behn, Aphra, </w:t>
      </w:r>
      <w:r w:rsidRPr="00CA391A">
        <w:rPr>
          <w:i/>
          <w:noProof/>
        </w:rPr>
        <w:t>Oroonoko</w:t>
      </w:r>
      <w:r>
        <w:rPr>
          <w:noProof/>
        </w:rPr>
        <w:t xml:space="preserve"> </w:t>
      </w:r>
      <w:r w:rsidR="00901056">
        <w:rPr>
          <w:noProof/>
        </w:rPr>
        <w:t xml:space="preserve">(1688) </w:t>
      </w:r>
      <w:r>
        <w:rPr>
          <w:noProof/>
        </w:rPr>
        <w:t>(finns som pocket i Penguin Classics</w:t>
      </w:r>
      <w:r w:rsidR="006E18CF">
        <w:rPr>
          <w:noProof/>
        </w:rPr>
        <w:t>, äv. digitalt tillgänglig på www.gutenberg.org</w:t>
      </w:r>
      <w:r>
        <w:rPr>
          <w:noProof/>
        </w:rPr>
        <w:t>)</w:t>
      </w:r>
    </w:p>
    <w:p w14:paraId="086C6E30" w14:textId="77777777" w:rsidR="00C06793" w:rsidRPr="00EF5ABD" w:rsidRDefault="00232252" w:rsidP="00232252">
      <w:pPr>
        <w:pStyle w:val="Body4"/>
        <w:rPr>
          <w:noProof/>
        </w:rPr>
      </w:pPr>
      <w:r w:rsidRPr="00EF5ABD">
        <w:rPr>
          <w:noProof/>
        </w:rPr>
        <w:t>Calderón</w:t>
      </w:r>
      <w:r w:rsidR="00DE5021">
        <w:rPr>
          <w:noProof/>
        </w:rPr>
        <w:t xml:space="preserve"> de la Barca, Pedro</w:t>
      </w:r>
      <w:r w:rsidRPr="00EF5ABD">
        <w:rPr>
          <w:noProof/>
        </w:rPr>
        <w:t xml:space="preserve">, </w:t>
      </w:r>
      <w:r w:rsidRPr="00EF5ABD">
        <w:rPr>
          <w:i/>
          <w:noProof/>
        </w:rPr>
        <w:t>Livet en dröm</w:t>
      </w:r>
      <w:r w:rsidRPr="00EF5ABD">
        <w:rPr>
          <w:noProof/>
        </w:rPr>
        <w:t xml:space="preserve"> </w:t>
      </w:r>
      <w:r w:rsidR="00901056">
        <w:rPr>
          <w:noProof/>
        </w:rPr>
        <w:t xml:space="preserve">(1635) </w:t>
      </w:r>
      <w:r w:rsidR="00946F54">
        <w:rPr>
          <w:noProof/>
        </w:rPr>
        <w:t>(</w:t>
      </w:r>
      <w:r w:rsidR="00C06793" w:rsidRPr="00EF5ABD">
        <w:rPr>
          <w:noProof/>
        </w:rPr>
        <w:t xml:space="preserve">i </w:t>
      </w:r>
      <w:r w:rsidRPr="00EF5ABD">
        <w:rPr>
          <w:noProof/>
        </w:rPr>
        <w:t>Jens Nordenhök</w:t>
      </w:r>
      <w:r w:rsidR="00C06793" w:rsidRPr="00EF5ABD">
        <w:rPr>
          <w:noProof/>
        </w:rPr>
        <w:t>s övers.</w:t>
      </w:r>
      <w:r w:rsidR="009C6656">
        <w:rPr>
          <w:noProof/>
        </w:rPr>
        <w:t xml:space="preserve"> </w:t>
      </w:r>
      <w:r w:rsidR="0095442C" w:rsidRPr="00F439F2">
        <w:rPr>
          <w:noProof/>
        </w:rPr>
        <w:t>1986 o. sen.</w:t>
      </w:r>
      <w:r w:rsidR="00C06793" w:rsidRPr="00F439F2">
        <w:rPr>
          <w:noProof/>
        </w:rPr>
        <w:t xml:space="preserve">, </w:t>
      </w:r>
      <w:r w:rsidR="0095442C" w:rsidRPr="00F439F2">
        <w:rPr>
          <w:noProof/>
        </w:rPr>
        <w:t xml:space="preserve">ingår äv. i </w:t>
      </w:r>
      <w:r w:rsidR="0095442C" w:rsidRPr="00F439F2">
        <w:rPr>
          <w:i/>
          <w:noProof/>
        </w:rPr>
        <w:t>Tre spanska dramer</w:t>
      </w:r>
      <w:r w:rsidR="0095442C" w:rsidRPr="00F439F2">
        <w:rPr>
          <w:noProof/>
        </w:rPr>
        <w:t xml:space="preserve"> 1989, e-bok 2015</w:t>
      </w:r>
      <w:r w:rsidR="00C06793" w:rsidRPr="00EF5ABD">
        <w:rPr>
          <w:noProof/>
        </w:rPr>
        <w:t>)</w:t>
      </w:r>
    </w:p>
    <w:p w14:paraId="42CBE0E8" w14:textId="77777777" w:rsidR="00232252" w:rsidRPr="00764D19" w:rsidRDefault="00EF5ABD" w:rsidP="00232252">
      <w:pPr>
        <w:pStyle w:val="Body4"/>
        <w:rPr>
          <w:rFonts w:ascii="Times New Roman" w:hAnsi="Times New Roman"/>
          <w:noProof/>
          <w:szCs w:val="24"/>
        </w:rPr>
      </w:pPr>
      <w:r w:rsidRPr="00764D19">
        <w:rPr>
          <w:rFonts w:ascii="Times New Roman" w:hAnsi="Times New Roman"/>
          <w:noProof/>
          <w:szCs w:val="24"/>
        </w:rPr>
        <w:t>Cervantes</w:t>
      </w:r>
      <w:r w:rsidR="00DE5021">
        <w:rPr>
          <w:rFonts w:ascii="Times New Roman" w:hAnsi="Times New Roman"/>
          <w:noProof/>
          <w:szCs w:val="24"/>
        </w:rPr>
        <w:t>, Miguel de</w:t>
      </w:r>
      <w:r w:rsidR="00232252" w:rsidRPr="00764D19">
        <w:rPr>
          <w:rFonts w:ascii="Times New Roman" w:hAnsi="Times New Roman"/>
          <w:noProof/>
          <w:szCs w:val="24"/>
        </w:rPr>
        <w:t xml:space="preserve">, </w:t>
      </w:r>
      <w:r w:rsidR="00232252" w:rsidRPr="00764D19">
        <w:rPr>
          <w:rFonts w:ascii="Times New Roman" w:hAnsi="Times New Roman"/>
          <w:i/>
          <w:noProof/>
          <w:szCs w:val="24"/>
        </w:rPr>
        <w:t>Den snillrike riddaren Don Quijote av La Mancha</w:t>
      </w:r>
      <w:r w:rsidR="00232252" w:rsidRPr="00764D19">
        <w:rPr>
          <w:rFonts w:ascii="Times New Roman" w:hAnsi="Times New Roman"/>
          <w:noProof/>
          <w:szCs w:val="24"/>
        </w:rPr>
        <w:t xml:space="preserve"> </w:t>
      </w:r>
      <w:r w:rsidR="00901056">
        <w:rPr>
          <w:rFonts w:ascii="Times New Roman" w:hAnsi="Times New Roman"/>
          <w:noProof/>
          <w:szCs w:val="24"/>
        </w:rPr>
        <w:t xml:space="preserve">(1605 &amp; 1615) </w:t>
      </w:r>
      <w:r w:rsidRPr="00764D19">
        <w:rPr>
          <w:rFonts w:ascii="Times New Roman" w:hAnsi="Times New Roman"/>
          <w:noProof/>
          <w:szCs w:val="24"/>
        </w:rPr>
        <w:t xml:space="preserve">(i </w:t>
      </w:r>
      <w:r w:rsidR="00232252" w:rsidRPr="00764D19">
        <w:rPr>
          <w:rFonts w:ascii="Times New Roman" w:hAnsi="Times New Roman"/>
          <w:noProof/>
          <w:szCs w:val="24"/>
        </w:rPr>
        <w:t>Jens Nordenhök</w:t>
      </w:r>
      <w:r w:rsidRPr="00764D19">
        <w:rPr>
          <w:rFonts w:ascii="Times New Roman" w:hAnsi="Times New Roman"/>
          <w:noProof/>
          <w:szCs w:val="24"/>
        </w:rPr>
        <w:t xml:space="preserve">s övers.) </w:t>
      </w:r>
      <w:r w:rsidR="0005764D">
        <w:rPr>
          <w:rFonts w:ascii="Times New Roman" w:hAnsi="Times New Roman"/>
          <w:szCs w:val="24"/>
        </w:rPr>
        <w:t>(del I: förord, kap. 1–9,</w:t>
      </w:r>
      <w:r w:rsidR="00764D19" w:rsidRPr="00764D19">
        <w:rPr>
          <w:rFonts w:ascii="Times New Roman" w:hAnsi="Times New Roman"/>
          <w:szCs w:val="24"/>
        </w:rPr>
        <w:t xml:space="preserve"> 16</w:t>
      </w:r>
      <w:r w:rsidR="0005764D">
        <w:rPr>
          <w:rFonts w:ascii="Times New Roman" w:hAnsi="Times New Roman"/>
          <w:szCs w:val="24"/>
        </w:rPr>
        <w:t xml:space="preserve"> &amp; 21</w:t>
      </w:r>
      <w:r w:rsidR="00764D19" w:rsidRPr="00764D19">
        <w:rPr>
          <w:rFonts w:ascii="Times New Roman" w:hAnsi="Times New Roman"/>
          <w:szCs w:val="24"/>
        </w:rPr>
        <w:t>, del II: förord, kap. 1, 11 &amp; 72–74)</w:t>
      </w:r>
    </w:p>
    <w:p w14:paraId="22800A56" w14:textId="0F9D2137" w:rsidR="00232252" w:rsidRDefault="00232252" w:rsidP="00232252">
      <w:pPr>
        <w:pStyle w:val="Body4"/>
        <w:rPr>
          <w:noProof/>
        </w:rPr>
      </w:pPr>
      <w:r w:rsidRPr="00EF5ABD">
        <w:rPr>
          <w:noProof/>
        </w:rPr>
        <w:t>Goethe</w:t>
      </w:r>
      <w:r w:rsidR="00515065">
        <w:rPr>
          <w:noProof/>
        </w:rPr>
        <w:t>, Johann Wolfgang</w:t>
      </w:r>
      <w:r w:rsidRPr="00EF5ABD">
        <w:rPr>
          <w:noProof/>
        </w:rPr>
        <w:t xml:space="preserve">, </w:t>
      </w:r>
      <w:r w:rsidRPr="00EF5ABD">
        <w:rPr>
          <w:i/>
          <w:noProof/>
        </w:rPr>
        <w:t>Den unge Werthers lidanden</w:t>
      </w:r>
      <w:r w:rsidRPr="00EF5ABD">
        <w:rPr>
          <w:noProof/>
        </w:rPr>
        <w:t xml:space="preserve"> </w:t>
      </w:r>
      <w:r w:rsidR="00901056">
        <w:rPr>
          <w:noProof/>
        </w:rPr>
        <w:t xml:space="preserve">(1774) </w:t>
      </w:r>
      <w:r w:rsidR="00EF5ABD" w:rsidRPr="00EF5ABD">
        <w:rPr>
          <w:noProof/>
        </w:rPr>
        <w:t xml:space="preserve">(i </w:t>
      </w:r>
      <w:r w:rsidRPr="00EF5ABD">
        <w:rPr>
          <w:noProof/>
        </w:rPr>
        <w:t>Ralf Parland</w:t>
      </w:r>
      <w:r w:rsidR="00EF5ABD" w:rsidRPr="00EF5ABD">
        <w:rPr>
          <w:noProof/>
        </w:rPr>
        <w:t xml:space="preserve">s övers. </w:t>
      </w:r>
      <w:r w:rsidRPr="00EF5ABD">
        <w:rPr>
          <w:noProof/>
        </w:rPr>
        <w:t>eller i LK 10</w:t>
      </w:r>
      <w:r w:rsidR="00446214">
        <w:rPr>
          <w:noProof/>
        </w:rPr>
        <w:t>, övers. Allan Bergstrand</w:t>
      </w:r>
      <w:r w:rsidRPr="00EF5ABD">
        <w:rPr>
          <w:noProof/>
        </w:rPr>
        <w:t xml:space="preserve">) och </w:t>
      </w:r>
      <w:r w:rsidRPr="00EF5ABD">
        <w:rPr>
          <w:i/>
          <w:noProof/>
        </w:rPr>
        <w:t xml:space="preserve">Faust </w:t>
      </w:r>
      <w:r w:rsidRPr="00EF5ABD">
        <w:rPr>
          <w:noProof/>
        </w:rPr>
        <w:t>I</w:t>
      </w:r>
      <w:r w:rsidRPr="00EF5ABD">
        <w:rPr>
          <w:i/>
          <w:noProof/>
        </w:rPr>
        <w:t xml:space="preserve"> </w:t>
      </w:r>
      <w:r w:rsidR="00901056">
        <w:rPr>
          <w:noProof/>
        </w:rPr>
        <w:t xml:space="preserve">(1808) </w:t>
      </w:r>
      <w:r w:rsidRPr="00EF5ABD">
        <w:rPr>
          <w:noProof/>
        </w:rPr>
        <w:t>(</w:t>
      </w:r>
      <w:r w:rsidR="00EF5ABD" w:rsidRPr="00EF5ABD">
        <w:rPr>
          <w:noProof/>
        </w:rPr>
        <w:t>i Bri</w:t>
      </w:r>
      <w:r w:rsidR="00877ED8">
        <w:rPr>
          <w:noProof/>
        </w:rPr>
        <w:t>tt G. Hallqvists övers.</w:t>
      </w:r>
      <w:r w:rsidRPr="00EF5ABD">
        <w:rPr>
          <w:noProof/>
        </w:rPr>
        <w:t>)</w:t>
      </w:r>
    </w:p>
    <w:p w14:paraId="251947DB" w14:textId="77777777" w:rsidR="00A619E8" w:rsidRDefault="00A619E8" w:rsidP="00A619E8">
      <w:pPr>
        <w:pStyle w:val="Body4"/>
        <w:rPr>
          <w:noProof/>
        </w:rPr>
      </w:pPr>
      <w:r w:rsidRPr="00EF5ABD">
        <w:rPr>
          <w:noProof/>
        </w:rPr>
        <w:t>Holberg</w:t>
      </w:r>
      <w:r>
        <w:rPr>
          <w:noProof/>
        </w:rPr>
        <w:t>, Ludvig</w:t>
      </w:r>
      <w:r w:rsidRPr="00EF5ABD">
        <w:rPr>
          <w:noProof/>
        </w:rPr>
        <w:t xml:space="preserve">, </w:t>
      </w:r>
      <w:r w:rsidR="00E07CBF">
        <w:rPr>
          <w:i/>
          <w:noProof/>
        </w:rPr>
        <w:t>Jeppe paa Bi</w:t>
      </w:r>
      <w:r w:rsidRPr="00EF5ABD">
        <w:rPr>
          <w:i/>
          <w:noProof/>
        </w:rPr>
        <w:t xml:space="preserve">erget </w:t>
      </w:r>
      <w:r w:rsidR="00901056">
        <w:rPr>
          <w:noProof/>
        </w:rPr>
        <w:t xml:space="preserve">(1723) </w:t>
      </w:r>
      <w:r w:rsidRPr="00EF5ABD">
        <w:rPr>
          <w:noProof/>
        </w:rPr>
        <w:t>(</w:t>
      </w:r>
      <w:r w:rsidR="009C4380">
        <w:rPr>
          <w:noProof/>
        </w:rPr>
        <w:t xml:space="preserve">finns bl.a. i </w:t>
      </w:r>
      <w:r w:rsidRPr="00EF5ABD">
        <w:rPr>
          <w:noProof/>
        </w:rPr>
        <w:t>VD 1</w:t>
      </w:r>
      <w:r w:rsidR="0028676A">
        <w:rPr>
          <w:noProof/>
        </w:rPr>
        <w:t>, äv. digitalt tillgänglig via Arkiv for Dansk litteratur</w:t>
      </w:r>
      <w:r w:rsidRPr="00EF5ABD">
        <w:rPr>
          <w:noProof/>
        </w:rPr>
        <w:t>)</w:t>
      </w:r>
    </w:p>
    <w:p w14:paraId="55E66264" w14:textId="6F486B8E" w:rsidR="000A4024" w:rsidRDefault="000A4024" w:rsidP="00232252">
      <w:pPr>
        <w:pStyle w:val="Body4"/>
        <w:rPr>
          <w:noProof/>
        </w:rPr>
      </w:pPr>
      <w:r>
        <w:rPr>
          <w:noProof/>
        </w:rPr>
        <w:t xml:space="preserve">Kellgren, Johan Henrik, ”Våra villor” </w:t>
      </w:r>
      <w:r w:rsidR="00901056">
        <w:rPr>
          <w:noProof/>
        </w:rPr>
        <w:t xml:space="preserve">(1781) </w:t>
      </w:r>
      <w:r w:rsidR="00F47025" w:rsidRPr="00F439F2">
        <w:rPr>
          <w:noProof/>
        </w:rPr>
        <w:t>(</w:t>
      </w:r>
      <w:r w:rsidR="00317012">
        <w:rPr>
          <w:szCs w:val="24"/>
        </w:rPr>
        <w:t>Canvas</w:t>
      </w:r>
      <w:r w:rsidR="00F47025" w:rsidRPr="00F439F2">
        <w:rPr>
          <w:noProof/>
        </w:rPr>
        <w:t>)</w:t>
      </w:r>
    </w:p>
    <w:p w14:paraId="02597B43" w14:textId="19E2F2EC" w:rsidR="009C4380" w:rsidRDefault="009C4380" w:rsidP="00232252">
      <w:pPr>
        <w:pStyle w:val="Body4"/>
      </w:pPr>
      <w:r>
        <w:rPr>
          <w:noProof/>
        </w:rPr>
        <w:t xml:space="preserve">Marino, </w:t>
      </w:r>
      <w:r w:rsidR="00F00D03" w:rsidRPr="00F00D03">
        <w:rPr>
          <w:noProof/>
        </w:rPr>
        <w:t>Giambattista</w:t>
      </w:r>
      <w:r>
        <w:rPr>
          <w:noProof/>
        </w:rPr>
        <w:t xml:space="preserve">, ”Kvinnan som syr” </w:t>
      </w:r>
      <w:r w:rsidR="00901056">
        <w:rPr>
          <w:noProof/>
        </w:rPr>
        <w:t>(1602</w:t>
      </w:r>
      <w:r w:rsidR="00446214">
        <w:rPr>
          <w:noProof/>
        </w:rPr>
        <w:t>, övers. Erik Zillén</w:t>
      </w:r>
      <w:r w:rsidR="00901056">
        <w:rPr>
          <w:noProof/>
        </w:rPr>
        <w:t xml:space="preserve">) </w:t>
      </w:r>
      <w:r w:rsidRPr="00F439F2">
        <w:rPr>
          <w:noProof/>
        </w:rPr>
        <w:t>(</w:t>
      </w:r>
      <w:r w:rsidR="00317012">
        <w:rPr>
          <w:szCs w:val="24"/>
        </w:rPr>
        <w:t>Canvas</w:t>
      </w:r>
      <w:r w:rsidRPr="00F439F2">
        <w:rPr>
          <w:noProof/>
        </w:rPr>
        <w:t>)</w:t>
      </w:r>
    </w:p>
    <w:p w14:paraId="3DDA6027" w14:textId="2F9025E2" w:rsidR="003E62AF" w:rsidRPr="00F439F2" w:rsidRDefault="003E62AF" w:rsidP="00B1326F">
      <w:pPr>
        <w:pStyle w:val="Body4"/>
        <w:rPr>
          <w:noProof/>
        </w:rPr>
      </w:pPr>
      <w:r w:rsidRPr="00F439F2">
        <w:rPr>
          <w:noProof/>
        </w:rPr>
        <w:t xml:space="preserve">Mickiewicz, Adam, ”Romantik” </w:t>
      </w:r>
      <w:r w:rsidR="00901056">
        <w:rPr>
          <w:noProof/>
        </w:rPr>
        <w:t>(1822</w:t>
      </w:r>
      <w:r w:rsidR="00446214">
        <w:rPr>
          <w:noProof/>
        </w:rPr>
        <w:t>, övers. Erik Zillén</w:t>
      </w:r>
      <w:r w:rsidR="00901056">
        <w:rPr>
          <w:noProof/>
        </w:rPr>
        <w:t xml:space="preserve">) </w:t>
      </w:r>
      <w:r w:rsidRPr="00F439F2">
        <w:rPr>
          <w:noProof/>
        </w:rPr>
        <w:t>(</w:t>
      </w:r>
      <w:r w:rsidR="00317012">
        <w:rPr>
          <w:szCs w:val="24"/>
        </w:rPr>
        <w:t>Canvas</w:t>
      </w:r>
      <w:r w:rsidRPr="00F439F2">
        <w:rPr>
          <w:noProof/>
        </w:rPr>
        <w:t>)</w:t>
      </w:r>
    </w:p>
    <w:p w14:paraId="7DA79574" w14:textId="39F24AEA" w:rsidR="00232252" w:rsidRPr="00B1326F" w:rsidRDefault="00D615C5" w:rsidP="00B1326F">
      <w:pPr>
        <w:pStyle w:val="Body4"/>
        <w:rPr>
          <w:noProof/>
          <w:szCs w:val="24"/>
        </w:rPr>
      </w:pPr>
      <w:r w:rsidRPr="00B1326F">
        <w:rPr>
          <w:noProof/>
          <w:szCs w:val="24"/>
        </w:rPr>
        <w:t>Molière</w:t>
      </w:r>
      <w:r w:rsidR="00232252" w:rsidRPr="00B1326F">
        <w:rPr>
          <w:noProof/>
          <w:szCs w:val="24"/>
        </w:rPr>
        <w:t xml:space="preserve">, </w:t>
      </w:r>
      <w:r w:rsidRPr="00B1326F">
        <w:rPr>
          <w:i/>
          <w:noProof/>
          <w:szCs w:val="24"/>
        </w:rPr>
        <w:t>Tartuffe</w:t>
      </w:r>
      <w:r w:rsidR="00232252" w:rsidRPr="00B1326F">
        <w:rPr>
          <w:noProof/>
          <w:szCs w:val="24"/>
        </w:rPr>
        <w:t xml:space="preserve"> </w:t>
      </w:r>
      <w:r w:rsidR="00901056" w:rsidRPr="00B1326F">
        <w:rPr>
          <w:noProof/>
          <w:szCs w:val="24"/>
        </w:rPr>
        <w:t xml:space="preserve">(1669) </w:t>
      </w:r>
      <w:r w:rsidR="00232252" w:rsidRPr="00B1326F">
        <w:rPr>
          <w:noProof/>
          <w:szCs w:val="24"/>
        </w:rPr>
        <w:t>(</w:t>
      </w:r>
      <w:r w:rsidR="009C4380" w:rsidRPr="00B1326F">
        <w:rPr>
          <w:noProof/>
          <w:szCs w:val="24"/>
        </w:rPr>
        <w:t xml:space="preserve">finns bl.a. i </w:t>
      </w:r>
      <w:r w:rsidR="00232252" w:rsidRPr="00B1326F">
        <w:rPr>
          <w:noProof/>
          <w:szCs w:val="24"/>
        </w:rPr>
        <w:t>LK 8</w:t>
      </w:r>
      <w:r w:rsidR="00446214">
        <w:rPr>
          <w:noProof/>
          <w:szCs w:val="24"/>
        </w:rPr>
        <w:t>, övers. Oscar Wieselgren</w:t>
      </w:r>
      <w:r w:rsidR="00232252" w:rsidRPr="00B1326F">
        <w:rPr>
          <w:noProof/>
          <w:szCs w:val="24"/>
        </w:rPr>
        <w:t>)</w:t>
      </w:r>
    </w:p>
    <w:p w14:paraId="211D7974" w14:textId="24E92BB7" w:rsidR="00B1326F" w:rsidRPr="00B1326F" w:rsidRDefault="00B1326F" w:rsidP="00B1326F">
      <w:pPr>
        <w:pStyle w:val="Body4"/>
        <w:rPr>
          <w:noProof/>
          <w:szCs w:val="24"/>
        </w:rPr>
      </w:pPr>
      <w:proofErr w:type="spellStart"/>
      <w:r w:rsidRPr="00B1326F">
        <w:rPr>
          <w:szCs w:val="24"/>
        </w:rPr>
        <w:t>Nordenflycht</w:t>
      </w:r>
      <w:proofErr w:type="spellEnd"/>
      <w:r w:rsidRPr="00B1326F">
        <w:rPr>
          <w:szCs w:val="24"/>
        </w:rPr>
        <w:t>, Hedvig Charlotta,</w:t>
      </w:r>
      <w:r w:rsidR="00317012">
        <w:rPr>
          <w:szCs w:val="24"/>
        </w:rPr>
        <w:t xml:space="preserve"> ”</w:t>
      </w:r>
      <w:proofErr w:type="spellStart"/>
      <w:r w:rsidR="00317012">
        <w:rPr>
          <w:szCs w:val="24"/>
        </w:rPr>
        <w:t>Fruentimbers</w:t>
      </w:r>
      <w:proofErr w:type="spellEnd"/>
      <w:r w:rsidR="00317012">
        <w:rPr>
          <w:szCs w:val="24"/>
        </w:rPr>
        <w:t xml:space="preserve"> </w:t>
      </w:r>
      <w:proofErr w:type="gramStart"/>
      <w:r w:rsidR="00317012">
        <w:rPr>
          <w:szCs w:val="24"/>
        </w:rPr>
        <w:t>Plikt at</w:t>
      </w:r>
      <w:proofErr w:type="gramEnd"/>
      <w:r w:rsidR="00317012">
        <w:rPr>
          <w:szCs w:val="24"/>
        </w:rPr>
        <w:t xml:space="preserve"> </w:t>
      </w:r>
      <w:proofErr w:type="spellStart"/>
      <w:r w:rsidR="00317012">
        <w:rPr>
          <w:szCs w:val="24"/>
        </w:rPr>
        <w:t>Upöfwa</w:t>
      </w:r>
      <w:proofErr w:type="spellEnd"/>
      <w:r w:rsidR="00317012">
        <w:rPr>
          <w:szCs w:val="24"/>
        </w:rPr>
        <w:t xml:space="preserve"> Deras </w:t>
      </w:r>
      <w:proofErr w:type="spellStart"/>
      <w:r w:rsidR="00317012">
        <w:rPr>
          <w:szCs w:val="24"/>
        </w:rPr>
        <w:t>Wett</w:t>
      </w:r>
      <w:proofErr w:type="spellEnd"/>
      <w:r w:rsidR="00317012">
        <w:rPr>
          <w:szCs w:val="24"/>
        </w:rPr>
        <w:t xml:space="preserve">” </w:t>
      </w:r>
      <w:r>
        <w:rPr>
          <w:szCs w:val="24"/>
        </w:rPr>
        <w:t>(</w:t>
      </w:r>
      <w:r w:rsidRPr="00B1326F">
        <w:rPr>
          <w:szCs w:val="24"/>
        </w:rPr>
        <w:t>174</w:t>
      </w:r>
      <w:r w:rsidR="00317012">
        <w:rPr>
          <w:szCs w:val="24"/>
        </w:rPr>
        <w:t>1</w:t>
      </w:r>
      <w:r>
        <w:rPr>
          <w:szCs w:val="24"/>
        </w:rPr>
        <w:t>) (</w:t>
      </w:r>
      <w:r w:rsidR="00317012">
        <w:rPr>
          <w:szCs w:val="24"/>
        </w:rPr>
        <w:t>Canvas</w:t>
      </w:r>
      <w:r>
        <w:rPr>
          <w:szCs w:val="24"/>
        </w:rPr>
        <w:t>)</w:t>
      </w:r>
    </w:p>
    <w:p w14:paraId="02C929CA" w14:textId="24B6AC87" w:rsidR="00232252" w:rsidRPr="00B1326F" w:rsidRDefault="00232252" w:rsidP="00B1326F">
      <w:pPr>
        <w:pStyle w:val="Body4"/>
        <w:rPr>
          <w:noProof/>
          <w:szCs w:val="24"/>
        </w:rPr>
      </w:pPr>
      <w:r w:rsidRPr="00B1326F">
        <w:rPr>
          <w:noProof/>
          <w:szCs w:val="24"/>
        </w:rPr>
        <w:t>Racine</w:t>
      </w:r>
      <w:r w:rsidR="00DE5021" w:rsidRPr="00B1326F">
        <w:rPr>
          <w:noProof/>
          <w:szCs w:val="24"/>
        </w:rPr>
        <w:t>, Jean</w:t>
      </w:r>
      <w:r w:rsidRPr="00B1326F">
        <w:rPr>
          <w:noProof/>
          <w:szCs w:val="24"/>
        </w:rPr>
        <w:t xml:space="preserve">, </w:t>
      </w:r>
      <w:r w:rsidRPr="00B1326F">
        <w:rPr>
          <w:i/>
          <w:noProof/>
          <w:szCs w:val="24"/>
        </w:rPr>
        <w:t xml:space="preserve">Faidra </w:t>
      </w:r>
      <w:r w:rsidR="00901056" w:rsidRPr="00B1326F">
        <w:rPr>
          <w:noProof/>
          <w:szCs w:val="24"/>
        </w:rPr>
        <w:t xml:space="preserve">(1677) </w:t>
      </w:r>
      <w:r w:rsidRPr="00B1326F">
        <w:rPr>
          <w:noProof/>
          <w:szCs w:val="24"/>
        </w:rPr>
        <w:t>(</w:t>
      </w:r>
      <w:r w:rsidR="009C4380" w:rsidRPr="00B1326F">
        <w:rPr>
          <w:noProof/>
          <w:szCs w:val="24"/>
        </w:rPr>
        <w:t xml:space="preserve">finns bl.a. i </w:t>
      </w:r>
      <w:r w:rsidRPr="00B1326F">
        <w:rPr>
          <w:noProof/>
          <w:szCs w:val="24"/>
        </w:rPr>
        <w:t>VD 1</w:t>
      </w:r>
      <w:r w:rsidR="00446214">
        <w:rPr>
          <w:noProof/>
          <w:szCs w:val="24"/>
        </w:rPr>
        <w:t>, övers. Thomas Kinding</w:t>
      </w:r>
      <w:r w:rsidRPr="00B1326F">
        <w:rPr>
          <w:noProof/>
          <w:szCs w:val="24"/>
        </w:rPr>
        <w:t>)</w:t>
      </w:r>
    </w:p>
    <w:p w14:paraId="7A54EB44" w14:textId="1A20A4C1" w:rsidR="006509F9" w:rsidRDefault="006509F9" w:rsidP="00B1326F">
      <w:pPr>
        <w:pStyle w:val="Body4"/>
        <w:rPr>
          <w:noProof/>
        </w:rPr>
      </w:pPr>
      <w:r w:rsidRPr="00B1326F">
        <w:rPr>
          <w:noProof/>
          <w:szCs w:val="24"/>
        </w:rPr>
        <w:t>Rousseau, Jean-Jacques</w:t>
      </w:r>
      <w:r w:rsidRPr="00F439F2">
        <w:rPr>
          <w:noProof/>
        </w:rPr>
        <w:t xml:space="preserve">, </w:t>
      </w:r>
      <w:r w:rsidRPr="00F439F2">
        <w:rPr>
          <w:i/>
          <w:noProof/>
        </w:rPr>
        <w:t>Bekännelser</w:t>
      </w:r>
      <w:r w:rsidRPr="00F439F2">
        <w:rPr>
          <w:noProof/>
        </w:rPr>
        <w:t xml:space="preserve"> (bok I) </w:t>
      </w:r>
      <w:r w:rsidR="00901056">
        <w:rPr>
          <w:noProof/>
        </w:rPr>
        <w:t xml:space="preserve">(1782) </w:t>
      </w:r>
      <w:r w:rsidRPr="00F439F2">
        <w:rPr>
          <w:noProof/>
        </w:rPr>
        <w:t xml:space="preserve">(helst i nyutg. </w:t>
      </w:r>
      <w:r w:rsidR="00F00D03" w:rsidRPr="00F439F2">
        <w:rPr>
          <w:noProof/>
        </w:rPr>
        <w:t>2012</w:t>
      </w:r>
      <w:r w:rsidR="00F00D03">
        <w:rPr>
          <w:noProof/>
        </w:rPr>
        <w:t xml:space="preserve"> </w:t>
      </w:r>
      <w:r w:rsidRPr="00F439F2">
        <w:rPr>
          <w:noProof/>
        </w:rPr>
        <w:t xml:space="preserve">av </w:t>
      </w:r>
      <w:r w:rsidR="00446214">
        <w:rPr>
          <w:noProof/>
        </w:rPr>
        <w:t xml:space="preserve">David </w:t>
      </w:r>
      <w:r w:rsidRPr="00F439F2">
        <w:rPr>
          <w:noProof/>
        </w:rPr>
        <w:t>Sprengels övers.)</w:t>
      </w:r>
    </w:p>
    <w:p w14:paraId="26D29B73" w14:textId="67094C2D" w:rsidR="00462338" w:rsidRPr="003E62AF" w:rsidRDefault="00462338" w:rsidP="00232252">
      <w:pPr>
        <w:pStyle w:val="Body4"/>
        <w:rPr>
          <w:noProof/>
          <w:shd w:val="pct15" w:color="auto" w:fill="FFFFFF"/>
        </w:rPr>
      </w:pPr>
      <w:r>
        <w:rPr>
          <w:noProof/>
        </w:rPr>
        <w:t xml:space="preserve">Staël, Germaine de, ”Corinna på Capitolium” </w:t>
      </w:r>
      <w:r w:rsidR="00901056">
        <w:rPr>
          <w:noProof/>
        </w:rPr>
        <w:t>(1807</w:t>
      </w:r>
      <w:r w:rsidR="00446214">
        <w:rPr>
          <w:noProof/>
        </w:rPr>
        <w:t>, övers. Carl Anton Gyllenram</w:t>
      </w:r>
      <w:r w:rsidR="00901056">
        <w:rPr>
          <w:noProof/>
        </w:rPr>
        <w:t xml:space="preserve">) </w:t>
      </w:r>
      <w:r w:rsidRPr="00F439F2">
        <w:rPr>
          <w:noProof/>
        </w:rPr>
        <w:t>(</w:t>
      </w:r>
      <w:r w:rsidR="00317012">
        <w:rPr>
          <w:szCs w:val="24"/>
        </w:rPr>
        <w:t>Canvas</w:t>
      </w:r>
      <w:r w:rsidRPr="00F439F2">
        <w:rPr>
          <w:noProof/>
        </w:rPr>
        <w:t>)</w:t>
      </w:r>
    </w:p>
    <w:p w14:paraId="4A1251D3" w14:textId="77777777" w:rsidR="00A0584B" w:rsidRPr="00EF5ABD" w:rsidRDefault="00A0584B" w:rsidP="00A0584B">
      <w:pPr>
        <w:pStyle w:val="Body4"/>
        <w:rPr>
          <w:noProof/>
        </w:rPr>
      </w:pPr>
      <w:r w:rsidRPr="00EF5ABD">
        <w:rPr>
          <w:i/>
          <w:noProof/>
        </w:rPr>
        <w:t>Texter från Sapfo till Strindberg</w:t>
      </w:r>
      <w:r w:rsidRPr="00EF5ABD">
        <w:rPr>
          <w:noProof/>
        </w:rPr>
        <w:t xml:space="preserve"> (2006), red. Dick Claésson m.fl., Lund: Studentlitteratur </w:t>
      </w:r>
      <w:r>
        <w:rPr>
          <w:noProof/>
        </w:rPr>
        <w:t>(</w:t>
      </w:r>
      <w:r w:rsidRPr="00D97D33">
        <w:rPr>
          <w:rFonts w:ascii="Times New Roman" w:hAnsi="Times New Roman"/>
          <w:noProof/>
          <w:szCs w:val="24"/>
        </w:rPr>
        <w:t xml:space="preserve">text nr: </w:t>
      </w:r>
      <w:r>
        <w:rPr>
          <w:rFonts w:ascii="Times New Roman" w:hAnsi="Times New Roman"/>
          <w:szCs w:val="24"/>
        </w:rPr>
        <w:t>558–563</w:t>
      </w:r>
      <w:r w:rsidRPr="00D97D33">
        <w:rPr>
          <w:rFonts w:ascii="Times New Roman" w:hAnsi="Times New Roman"/>
          <w:szCs w:val="24"/>
        </w:rPr>
        <w:t xml:space="preserve">, 599–602, 612–615, </w:t>
      </w:r>
      <w:r>
        <w:rPr>
          <w:rFonts w:ascii="Times New Roman" w:hAnsi="Times New Roman"/>
          <w:szCs w:val="24"/>
        </w:rPr>
        <w:t>623–628</w:t>
      </w:r>
      <w:r w:rsidRPr="00D97D3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631–632, </w:t>
      </w:r>
      <w:r w:rsidRPr="00D97D33">
        <w:rPr>
          <w:rFonts w:ascii="Times New Roman" w:hAnsi="Times New Roman"/>
          <w:szCs w:val="24"/>
        </w:rPr>
        <w:t xml:space="preserve">640, 645, 650–652, </w:t>
      </w:r>
      <w:r>
        <w:rPr>
          <w:rFonts w:ascii="Times New Roman" w:hAnsi="Times New Roman"/>
          <w:szCs w:val="24"/>
        </w:rPr>
        <w:t xml:space="preserve">655, </w:t>
      </w:r>
      <w:r w:rsidRPr="00D97D33">
        <w:rPr>
          <w:rFonts w:ascii="Times New Roman" w:hAnsi="Times New Roman"/>
          <w:szCs w:val="24"/>
        </w:rPr>
        <w:t>659</w:t>
      </w:r>
      <w:r w:rsidRPr="007049B5">
        <w:rPr>
          <w:rFonts w:ascii="Times New Roman" w:hAnsi="Times New Roman"/>
          <w:szCs w:val="24"/>
        </w:rPr>
        <w:t>,</w:t>
      </w:r>
      <w:r w:rsidRPr="00D97D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675, 701, 760, </w:t>
      </w:r>
      <w:r w:rsidRPr="00D97D33">
        <w:rPr>
          <w:rFonts w:ascii="Times New Roman" w:hAnsi="Times New Roman"/>
          <w:szCs w:val="24"/>
        </w:rPr>
        <w:t xml:space="preserve">762–764, </w:t>
      </w:r>
      <w:r>
        <w:rPr>
          <w:rFonts w:ascii="Times New Roman" w:hAnsi="Times New Roman"/>
          <w:szCs w:val="24"/>
        </w:rPr>
        <w:t>815</w:t>
      </w:r>
      <w:r w:rsidRPr="00823383">
        <w:rPr>
          <w:rFonts w:ascii="Times New Roman" w:hAnsi="Times New Roman"/>
          <w:szCs w:val="24"/>
        </w:rPr>
        <w:t>,</w:t>
      </w:r>
      <w:r w:rsidRPr="00D97D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902, 932, 938</w:t>
      </w:r>
      <w:r w:rsidRPr="00D97D33">
        <w:rPr>
          <w:rFonts w:ascii="Times New Roman" w:hAnsi="Times New Roman"/>
          <w:szCs w:val="24"/>
        </w:rPr>
        <w:t xml:space="preserve">–949, </w:t>
      </w:r>
      <w:r>
        <w:rPr>
          <w:rFonts w:ascii="Times New Roman" w:hAnsi="Times New Roman"/>
          <w:szCs w:val="24"/>
        </w:rPr>
        <w:t>985–986, 993, 1013, 1130</w:t>
      </w:r>
      <w:r w:rsidRPr="00D97D33">
        <w:rPr>
          <w:rFonts w:ascii="Times New Roman" w:hAnsi="Times New Roman"/>
          <w:szCs w:val="24"/>
        </w:rPr>
        <w:t>, 1135</w:t>
      </w:r>
      <w:r>
        <w:rPr>
          <w:rFonts w:ascii="Times New Roman" w:hAnsi="Times New Roman"/>
          <w:szCs w:val="24"/>
        </w:rPr>
        <w:t>, 1141</w:t>
      </w:r>
      <w:r w:rsidRPr="00D97D33">
        <w:rPr>
          <w:rFonts w:ascii="Times New Roman" w:hAnsi="Times New Roman"/>
          <w:szCs w:val="24"/>
        </w:rPr>
        <w:t xml:space="preserve">, 1391, 1400, </w:t>
      </w:r>
      <w:r>
        <w:rPr>
          <w:rFonts w:ascii="Times New Roman" w:hAnsi="Times New Roman"/>
          <w:szCs w:val="24"/>
        </w:rPr>
        <w:t>1402–</w:t>
      </w:r>
      <w:r w:rsidRPr="00D97D33">
        <w:rPr>
          <w:rFonts w:ascii="Times New Roman" w:hAnsi="Times New Roman"/>
          <w:szCs w:val="24"/>
        </w:rPr>
        <w:t xml:space="preserve">1403, </w:t>
      </w:r>
      <w:r>
        <w:rPr>
          <w:rFonts w:ascii="Times New Roman" w:hAnsi="Times New Roman"/>
          <w:szCs w:val="24"/>
        </w:rPr>
        <w:t>1428</w:t>
      </w:r>
      <w:r w:rsidRPr="00D97D33">
        <w:rPr>
          <w:rFonts w:ascii="Times New Roman" w:hAnsi="Times New Roman"/>
          <w:szCs w:val="24"/>
        </w:rPr>
        <w:t>–1434, 1436, 1449</w:t>
      </w:r>
      <w:r>
        <w:rPr>
          <w:rFonts w:ascii="Times New Roman" w:hAnsi="Times New Roman"/>
          <w:szCs w:val="24"/>
        </w:rPr>
        <w:t>–1450</w:t>
      </w:r>
      <w:r w:rsidRPr="00D97D33">
        <w:rPr>
          <w:rFonts w:ascii="Times New Roman" w:hAnsi="Times New Roman"/>
          <w:szCs w:val="24"/>
        </w:rPr>
        <w:t>, 1453–1454, 1458</w:t>
      </w:r>
      <w:r>
        <w:rPr>
          <w:rFonts w:ascii="Times New Roman" w:hAnsi="Times New Roman"/>
          <w:szCs w:val="24"/>
        </w:rPr>
        <w:t>, 1460, 1464</w:t>
      </w:r>
      <w:r>
        <w:rPr>
          <w:rFonts w:ascii="Times New Roman" w:hAnsi="Times New Roman"/>
          <w:noProof/>
          <w:szCs w:val="24"/>
        </w:rPr>
        <w:t>)</w:t>
      </w:r>
    </w:p>
    <w:p w14:paraId="78A24C09" w14:textId="67FF93D2" w:rsidR="00232252" w:rsidRDefault="00D615C5" w:rsidP="00232252">
      <w:pPr>
        <w:pStyle w:val="Body4"/>
        <w:rPr>
          <w:noProof/>
        </w:rPr>
      </w:pPr>
      <w:r w:rsidRPr="00EF5ABD">
        <w:rPr>
          <w:noProof/>
        </w:rPr>
        <w:t>Voltaire</w:t>
      </w:r>
      <w:r w:rsidR="00232252" w:rsidRPr="00EF5ABD">
        <w:rPr>
          <w:noProof/>
        </w:rPr>
        <w:t xml:space="preserve">, </w:t>
      </w:r>
      <w:r w:rsidR="00232252" w:rsidRPr="00EF5ABD">
        <w:rPr>
          <w:i/>
          <w:noProof/>
        </w:rPr>
        <w:t>Candide</w:t>
      </w:r>
      <w:r w:rsidR="00232252" w:rsidRPr="00EF5ABD">
        <w:rPr>
          <w:noProof/>
        </w:rPr>
        <w:t xml:space="preserve"> </w:t>
      </w:r>
      <w:r w:rsidR="00901056">
        <w:rPr>
          <w:noProof/>
        </w:rPr>
        <w:t xml:space="preserve">(1759) </w:t>
      </w:r>
      <w:r w:rsidRPr="00EF5ABD">
        <w:rPr>
          <w:noProof/>
        </w:rPr>
        <w:t>(</w:t>
      </w:r>
      <w:r w:rsidR="009C4380">
        <w:rPr>
          <w:noProof/>
        </w:rPr>
        <w:t>finns bl.a. i</w:t>
      </w:r>
      <w:r w:rsidR="009C4380" w:rsidRPr="00EF5ABD">
        <w:rPr>
          <w:noProof/>
        </w:rPr>
        <w:t xml:space="preserve"> </w:t>
      </w:r>
      <w:r w:rsidR="00232252" w:rsidRPr="00EF5ABD">
        <w:rPr>
          <w:noProof/>
        </w:rPr>
        <w:t>LK 10</w:t>
      </w:r>
      <w:r w:rsidR="00446214">
        <w:rPr>
          <w:noProof/>
        </w:rPr>
        <w:t>, övers. David Sprengel</w:t>
      </w:r>
      <w:r w:rsidRPr="00EF5ABD">
        <w:rPr>
          <w:noProof/>
        </w:rPr>
        <w:t>)</w:t>
      </w:r>
    </w:p>
    <w:p w14:paraId="52D6CFD5" w14:textId="310F99A8" w:rsidR="005A7CD3" w:rsidRPr="00EF5ABD" w:rsidRDefault="005A7CD3" w:rsidP="005A7CD3">
      <w:r>
        <w:t>Ytterligare några kortare texter delas ut i samband med undervisningen.</w:t>
      </w:r>
    </w:p>
    <w:p w14:paraId="4B1CA272" w14:textId="77777777" w:rsidR="005A7CD3" w:rsidRDefault="005A7CD3" w:rsidP="003D44A0">
      <w:pPr>
        <w:pStyle w:val="Body4"/>
        <w:ind w:left="0" w:firstLine="0"/>
        <w:jc w:val="center"/>
        <w:rPr>
          <w:noProof/>
        </w:rPr>
      </w:pPr>
    </w:p>
    <w:p w14:paraId="054BFD7E" w14:textId="3E868EAF" w:rsidR="00492378" w:rsidRPr="00EF5ABD" w:rsidRDefault="003D44A0" w:rsidP="003D44A0">
      <w:pPr>
        <w:pStyle w:val="Body4"/>
        <w:ind w:left="0" w:firstLine="0"/>
        <w:jc w:val="center"/>
        <w:rPr>
          <w:noProof/>
        </w:rPr>
      </w:pPr>
      <w:r>
        <w:rPr>
          <w:noProof/>
        </w:rPr>
        <w:t>*</w:t>
      </w:r>
    </w:p>
    <w:p w14:paraId="4F4886F1" w14:textId="71FE5602" w:rsidR="00D615C5" w:rsidRPr="00EF5ABD" w:rsidRDefault="00A0584B" w:rsidP="00D615C5">
      <w:pPr>
        <w:pStyle w:val="Body4"/>
        <w:rPr>
          <w:noProof/>
        </w:rPr>
      </w:pPr>
      <w:r>
        <w:rPr>
          <w:noProof/>
        </w:rPr>
        <w:t>LK=</w:t>
      </w:r>
      <w:r w:rsidRPr="00EF5ABD">
        <w:rPr>
          <w:i/>
          <w:noProof/>
        </w:rPr>
        <w:t xml:space="preserve"> </w:t>
      </w:r>
      <w:r w:rsidR="00D615C5" w:rsidRPr="00EF5ABD">
        <w:rPr>
          <w:i/>
          <w:noProof/>
        </w:rPr>
        <w:t>Litteraturens klassiker</w:t>
      </w:r>
      <w:r w:rsidR="00D615C5" w:rsidRPr="00EF5ABD">
        <w:rPr>
          <w:noProof/>
        </w:rPr>
        <w:t>, red. Lennart Breitholtz, Stockholm: Norstedts (</w:t>
      </w:r>
      <w:r w:rsidR="00EF5ABD" w:rsidRPr="00EF5ABD">
        <w:rPr>
          <w:i/>
          <w:noProof/>
        </w:rPr>
        <w:t>Tartuffe</w:t>
      </w:r>
      <w:r w:rsidR="00EF5ABD" w:rsidRPr="00EF5ABD">
        <w:rPr>
          <w:noProof/>
        </w:rPr>
        <w:t xml:space="preserve">, </w:t>
      </w:r>
      <w:r w:rsidR="00EF5ABD" w:rsidRPr="00EF5ABD">
        <w:rPr>
          <w:i/>
          <w:noProof/>
        </w:rPr>
        <w:t>Candide</w:t>
      </w:r>
      <w:r w:rsidR="00EF5ABD" w:rsidRPr="00EF5ABD">
        <w:rPr>
          <w:noProof/>
        </w:rPr>
        <w:t xml:space="preserve">, </w:t>
      </w:r>
      <w:r w:rsidR="00D615C5" w:rsidRPr="00EF5ABD">
        <w:rPr>
          <w:i/>
          <w:noProof/>
        </w:rPr>
        <w:t>Den unge Werthers lidanden</w:t>
      </w:r>
      <w:r w:rsidR="00D615C5" w:rsidRPr="00EF5ABD">
        <w:rPr>
          <w:noProof/>
        </w:rPr>
        <w:t>)</w:t>
      </w:r>
    </w:p>
    <w:p w14:paraId="128E0A60" w14:textId="1CF46CD3" w:rsidR="00BA34B3" w:rsidRDefault="00A0584B" w:rsidP="005A7CD3">
      <w:pPr>
        <w:pStyle w:val="Body4"/>
        <w:rPr>
          <w:noProof/>
        </w:rPr>
      </w:pPr>
      <w:r>
        <w:rPr>
          <w:noProof/>
        </w:rPr>
        <w:t xml:space="preserve">VD 1 = </w:t>
      </w:r>
      <w:r w:rsidR="00232252" w:rsidRPr="00EF5ABD">
        <w:rPr>
          <w:i/>
          <w:noProof/>
        </w:rPr>
        <w:t>Världsdramatik 1</w:t>
      </w:r>
      <w:r w:rsidR="00492378" w:rsidRPr="00EF5ABD">
        <w:rPr>
          <w:i/>
          <w:noProof/>
        </w:rPr>
        <w:t>. D</w:t>
      </w:r>
      <w:r w:rsidR="00232252" w:rsidRPr="00EF5ABD">
        <w:rPr>
          <w:i/>
          <w:noProof/>
        </w:rPr>
        <w:t xml:space="preserve">en klassiska traditionen </w:t>
      </w:r>
      <w:r w:rsidR="00492378" w:rsidRPr="00EF5ABD">
        <w:rPr>
          <w:noProof/>
        </w:rPr>
        <w:t>(1990 o. sen.), red. Bengt</w:t>
      </w:r>
      <w:r w:rsidR="00000998">
        <w:rPr>
          <w:noProof/>
        </w:rPr>
        <w:t xml:space="preserve"> Lewan, Lund: Studentlitteratur</w:t>
      </w:r>
      <w:r w:rsidR="00492378" w:rsidRPr="00EF5ABD">
        <w:rPr>
          <w:noProof/>
        </w:rPr>
        <w:t xml:space="preserve"> (</w:t>
      </w:r>
      <w:r w:rsidR="007049B5">
        <w:rPr>
          <w:i/>
          <w:noProof/>
        </w:rPr>
        <w:t>Faidra</w:t>
      </w:r>
      <w:r w:rsidR="00A619E8">
        <w:rPr>
          <w:noProof/>
        </w:rPr>
        <w:t xml:space="preserve">, </w:t>
      </w:r>
      <w:r w:rsidR="00A619E8" w:rsidRPr="00EF5ABD">
        <w:rPr>
          <w:i/>
          <w:noProof/>
        </w:rPr>
        <w:t xml:space="preserve">Jeppe paa </w:t>
      </w:r>
      <w:r w:rsidR="00550302">
        <w:rPr>
          <w:i/>
          <w:noProof/>
        </w:rPr>
        <w:t>Bj</w:t>
      </w:r>
      <w:r w:rsidR="00A619E8" w:rsidRPr="00EF5ABD">
        <w:rPr>
          <w:i/>
          <w:noProof/>
        </w:rPr>
        <w:t>erget</w:t>
      </w:r>
      <w:r w:rsidR="00492378" w:rsidRPr="00EF5ABD">
        <w:rPr>
          <w:noProof/>
        </w:rPr>
        <w:t>)</w:t>
      </w:r>
    </w:p>
    <w:sectPr w:rsidR="00BA34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68FA5" w14:textId="77777777" w:rsidR="004956AE" w:rsidRDefault="004956AE" w:rsidP="0097287D">
      <w:r>
        <w:separator/>
      </w:r>
    </w:p>
  </w:endnote>
  <w:endnote w:type="continuationSeparator" w:id="0">
    <w:p w14:paraId="78C74144" w14:textId="77777777" w:rsidR="004956AE" w:rsidRDefault="004956AE" w:rsidP="009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85024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B9CE946" w14:textId="0364370F" w:rsidR="00FC2C02" w:rsidRPr="0097287D" w:rsidRDefault="00FC2C02">
        <w:pPr>
          <w:pStyle w:val="Sidfot"/>
          <w:jc w:val="right"/>
          <w:rPr>
            <w:sz w:val="22"/>
            <w:szCs w:val="22"/>
          </w:rPr>
        </w:pPr>
        <w:r w:rsidRPr="0097287D">
          <w:rPr>
            <w:sz w:val="22"/>
            <w:szCs w:val="22"/>
          </w:rPr>
          <w:fldChar w:fldCharType="begin"/>
        </w:r>
        <w:r w:rsidRPr="0097287D">
          <w:rPr>
            <w:sz w:val="22"/>
            <w:szCs w:val="22"/>
          </w:rPr>
          <w:instrText>PAGE   \* MERGEFORMAT</w:instrText>
        </w:r>
        <w:r w:rsidRPr="0097287D">
          <w:rPr>
            <w:sz w:val="22"/>
            <w:szCs w:val="22"/>
          </w:rPr>
          <w:fldChar w:fldCharType="separate"/>
        </w:r>
        <w:r w:rsidR="00F14E45">
          <w:rPr>
            <w:sz w:val="22"/>
            <w:szCs w:val="22"/>
          </w:rPr>
          <w:t>1</w:t>
        </w:r>
        <w:r w:rsidRPr="0097287D">
          <w:rPr>
            <w:sz w:val="22"/>
            <w:szCs w:val="22"/>
          </w:rPr>
          <w:fldChar w:fldCharType="end"/>
        </w:r>
      </w:p>
    </w:sdtContent>
  </w:sdt>
  <w:p w14:paraId="6DADD7C7" w14:textId="77777777" w:rsidR="00FC2C02" w:rsidRDefault="00FC2C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10BB9" w14:textId="77777777" w:rsidR="004956AE" w:rsidRDefault="004956AE" w:rsidP="0097287D">
      <w:r>
        <w:separator/>
      </w:r>
    </w:p>
  </w:footnote>
  <w:footnote w:type="continuationSeparator" w:id="0">
    <w:p w14:paraId="39E5E936" w14:textId="77777777" w:rsidR="004956AE" w:rsidRDefault="004956AE" w:rsidP="0097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8"/>
    <w:rsid w:val="00000998"/>
    <w:rsid w:val="00006848"/>
    <w:rsid w:val="00010E47"/>
    <w:rsid w:val="00032955"/>
    <w:rsid w:val="0005764D"/>
    <w:rsid w:val="000807F8"/>
    <w:rsid w:val="00087D1E"/>
    <w:rsid w:val="00093F33"/>
    <w:rsid w:val="000A17A3"/>
    <w:rsid w:val="000A4024"/>
    <w:rsid w:val="000A7E30"/>
    <w:rsid w:val="000B38CD"/>
    <w:rsid w:val="000C0496"/>
    <w:rsid w:val="000F37E9"/>
    <w:rsid w:val="0010676E"/>
    <w:rsid w:val="0012264A"/>
    <w:rsid w:val="00196243"/>
    <w:rsid w:val="001A447B"/>
    <w:rsid w:val="001C3F67"/>
    <w:rsid w:val="001C41F7"/>
    <w:rsid w:val="00203F7D"/>
    <w:rsid w:val="00222E41"/>
    <w:rsid w:val="00232252"/>
    <w:rsid w:val="00236118"/>
    <w:rsid w:val="0028676A"/>
    <w:rsid w:val="002B6DC7"/>
    <w:rsid w:val="002D1583"/>
    <w:rsid w:val="002D631A"/>
    <w:rsid w:val="002F37C8"/>
    <w:rsid w:val="0030735A"/>
    <w:rsid w:val="00317012"/>
    <w:rsid w:val="00324173"/>
    <w:rsid w:val="00325DB2"/>
    <w:rsid w:val="003310CD"/>
    <w:rsid w:val="003400E7"/>
    <w:rsid w:val="00372071"/>
    <w:rsid w:val="0037595F"/>
    <w:rsid w:val="00377AA6"/>
    <w:rsid w:val="00393BE0"/>
    <w:rsid w:val="003A5952"/>
    <w:rsid w:val="003B35E9"/>
    <w:rsid w:val="003B6155"/>
    <w:rsid w:val="003D44A0"/>
    <w:rsid w:val="003D73FA"/>
    <w:rsid w:val="003E62AF"/>
    <w:rsid w:val="003F21BC"/>
    <w:rsid w:val="00406DDD"/>
    <w:rsid w:val="004155CB"/>
    <w:rsid w:val="004318FB"/>
    <w:rsid w:val="00446214"/>
    <w:rsid w:val="00454260"/>
    <w:rsid w:val="00462338"/>
    <w:rsid w:val="00486EDE"/>
    <w:rsid w:val="00492378"/>
    <w:rsid w:val="004956AE"/>
    <w:rsid w:val="004E6282"/>
    <w:rsid w:val="004E6C7D"/>
    <w:rsid w:val="00515065"/>
    <w:rsid w:val="00523665"/>
    <w:rsid w:val="00541537"/>
    <w:rsid w:val="00550302"/>
    <w:rsid w:val="00551F26"/>
    <w:rsid w:val="00552E6C"/>
    <w:rsid w:val="00560472"/>
    <w:rsid w:val="00587CDC"/>
    <w:rsid w:val="005A0E4E"/>
    <w:rsid w:val="005A27FC"/>
    <w:rsid w:val="005A7CD3"/>
    <w:rsid w:val="005B67EB"/>
    <w:rsid w:val="005B7DE6"/>
    <w:rsid w:val="005F7922"/>
    <w:rsid w:val="00620FC6"/>
    <w:rsid w:val="006509F9"/>
    <w:rsid w:val="00687517"/>
    <w:rsid w:val="006D6922"/>
    <w:rsid w:val="006E18CF"/>
    <w:rsid w:val="007049B5"/>
    <w:rsid w:val="00710736"/>
    <w:rsid w:val="00735F71"/>
    <w:rsid w:val="00757A04"/>
    <w:rsid w:val="00764D19"/>
    <w:rsid w:val="00767BDE"/>
    <w:rsid w:val="0079351F"/>
    <w:rsid w:val="00804AA7"/>
    <w:rsid w:val="00822C70"/>
    <w:rsid w:val="00823383"/>
    <w:rsid w:val="008567CE"/>
    <w:rsid w:val="00861B14"/>
    <w:rsid w:val="00877ED8"/>
    <w:rsid w:val="008806CC"/>
    <w:rsid w:val="00894DE9"/>
    <w:rsid w:val="00901056"/>
    <w:rsid w:val="00930235"/>
    <w:rsid w:val="00946F54"/>
    <w:rsid w:val="0095442C"/>
    <w:rsid w:val="00966F7C"/>
    <w:rsid w:val="0097287D"/>
    <w:rsid w:val="00974A98"/>
    <w:rsid w:val="009B1CFC"/>
    <w:rsid w:val="009C3567"/>
    <w:rsid w:val="009C4380"/>
    <w:rsid w:val="009C51D3"/>
    <w:rsid w:val="009C6656"/>
    <w:rsid w:val="009F78A3"/>
    <w:rsid w:val="00A0584B"/>
    <w:rsid w:val="00A077A0"/>
    <w:rsid w:val="00A20BEC"/>
    <w:rsid w:val="00A619E8"/>
    <w:rsid w:val="00A651A5"/>
    <w:rsid w:val="00A824AB"/>
    <w:rsid w:val="00AB417F"/>
    <w:rsid w:val="00AD6B5D"/>
    <w:rsid w:val="00B043E8"/>
    <w:rsid w:val="00B07520"/>
    <w:rsid w:val="00B12F25"/>
    <w:rsid w:val="00B1326F"/>
    <w:rsid w:val="00B2694F"/>
    <w:rsid w:val="00B43DAE"/>
    <w:rsid w:val="00B54563"/>
    <w:rsid w:val="00B60515"/>
    <w:rsid w:val="00B65E13"/>
    <w:rsid w:val="00B9708C"/>
    <w:rsid w:val="00BA34B3"/>
    <w:rsid w:val="00BA540F"/>
    <w:rsid w:val="00BD5515"/>
    <w:rsid w:val="00C02046"/>
    <w:rsid w:val="00C06793"/>
    <w:rsid w:val="00C17197"/>
    <w:rsid w:val="00C34508"/>
    <w:rsid w:val="00C43D06"/>
    <w:rsid w:val="00C74AD4"/>
    <w:rsid w:val="00C75B9E"/>
    <w:rsid w:val="00CA391A"/>
    <w:rsid w:val="00CF0E7E"/>
    <w:rsid w:val="00D21A24"/>
    <w:rsid w:val="00D22872"/>
    <w:rsid w:val="00D47E60"/>
    <w:rsid w:val="00D615C5"/>
    <w:rsid w:val="00D61E6C"/>
    <w:rsid w:val="00D97D33"/>
    <w:rsid w:val="00DA2D4B"/>
    <w:rsid w:val="00DB0E6F"/>
    <w:rsid w:val="00DC216A"/>
    <w:rsid w:val="00DE5021"/>
    <w:rsid w:val="00DF1C8A"/>
    <w:rsid w:val="00E07CBF"/>
    <w:rsid w:val="00E27C20"/>
    <w:rsid w:val="00E9214A"/>
    <w:rsid w:val="00E92FFF"/>
    <w:rsid w:val="00EF5ABD"/>
    <w:rsid w:val="00EF6494"/>
    <w:rsid w:val="00F00D03"/>
    <w:rsid w:val="00F110DB"/>
    <w:rsid w:val="00F14E45"/>
    <w:rsid w:val="00F439F2"/>
    <w:rsid w:val="00F47025"/>
    <w:rsid w:val="00F64464"/>
    <w:rsid w:val="00F92A0D"/>
    <w:rsid w:val="00FC2C02"/>
    <w:rsid w:val="00FD23D6"/>
    <w:rsid w:val="00FD3214"/>
    <w:rsid w:val="00FE61D6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BB39"/>
  <w15:docId w15:val="{0671062E-2F38-4487-9F27-DEDB723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78"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492378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value">
    <w:name w:val="value"/>
    <w:rsid w:val="00492378"/>
  </w:style>
  <w:style w:type="paragraph" w:styleId="Normalwebb">
    <w:name w:val="Normal (Web)"/>
    <w:aliases w:val=" webb"/>
    <w:basedOn w:val="Normal"/>
    <w:rsid w:val="00BA540F"/>
    <w:pPr>
      <w:spacing w:before="100" w:beforeAutospacing="1" w:after="119"/>
    </w:pPr>
    <w:rPr>
      <w:rFonts w:eastAsia="Times" w:cs="Times New Roman"/>
      <w:noProof w:val="0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C74AD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728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7287D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728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287D"/>
    <w:rPr>
      <w:noProof/>
    </w:rPr>
  </w:style>
  <w:style w:type="character" w:styleId="HTML-citat">
    <w:name w:val="HTML Cite"/>
    <w:basedOn w:val="Standardstycketeckensnitt"/>
    <w:uiPriority w:val="99"/>
    <w:semiHidden/>
    <w:unhideWhenUsed/>
    <w:rsid w:val="00822C70"/>
    <w:rPr>
      <w:i/>
      <w:i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1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tteraturbank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teraturbanke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Microsoft Office User</cp:lastModifiedBy>
  <cp:revision>2</cp:revision>
  <cp:lastPrinted>2012-06-04T10:13:00Z</cp:lastPrinted>
  <dcterms:created xsi:type="dcterms:W3CDTF">2020-12-09T13:34:00Z</dcterms:created>
  <dcterms:modified xsi:type="dcterms:W3CDTF">2020-12-09T13:34:00Z</dcterms:modified>
</cp:coreProperties>
</file>