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7F12A6" w14:textId="77777777" w:rsidR="00F0041E" w:rsidRPr="00E874E9" w:rsidRDefault="00F0041E" w:rsidP="00B07985">
      <w:pPr>
        <w:rPr>
          <w:b/>
        </w:rPr>
      </w:pPr>
      <w:r w:rsidRPr="00E874E9">
        <w:rPr>
          <w:b/>
        </w:rPr>
        <w:t>Lunds universitet</w:t>
      </w:r>
    </w:p>
    <w:p w14:paraId="36FB3F6D" w14:textId="77777777" w:rsidR="00F0041E" w:rsidRPr="00E874E9" w:rsidRDefault="00F0041E" w:rsidP="00B07985">
      <w:pPr>
        <w:rPr>
          <w:b/>
        </w:rPr>
      </w:pPr>
      <w:r w:rsidRPr="00E874E9">
        <w:rPr>
          <w:b/>
        </w:rPr>
        <w:t>Språk- och litteraturcentrum</w:t>
      </w:r>
    </w:p>
    <w:p w14:paraId="5FBCF942" w14:textId="77777777" w:rsidR="00F0041E" w:rsidRPr="00E874E9" w:rsidRDefault="00F0041E" w:rsidP="00B07985">
      <w:pPr>
        <w:rPr>
          <w:b/>
        </w:rPr>
      </w:pPr>
      <w:r>
        <w:rPr>
          <w:b/>
        </w:rPr>
        <w:t>Litteraturvetenskap, VT 2013</w:t>
      </w:r>
    </w:p>
    <w:p w14:paraId="6FB34FCF" w14:textId="3ABD4B7B" w:rsidR="00F0041E" w:rsidRDefault="009F202F" w:rsidP="00B07985">
      <w:pPr>
        <w:rPr>
          <w:b/>
        </w:rPr>
      </w:pPr>
      <w:r>
        <w:rPr>
          <w:b/>
        </w:rPr>
        <w:t>LIV</w:t>
      </w:r>
      <w:r w:rsidR="00F0041E">
        <w:rPr>
          <w:b/>
        </w:rPr>
        <w:t>A04: 4, LIVA03:4, SSL A01:8</w:t>
      </w:r>
    </w:p>
    <w:p w14:paraId="005D73A6" w14:textId="77777777" w:rsidR="00E461FB" w:rsidRPr="00E874E9" w:rsidRDefault="00E461FB" w:rsidP="00B07985">
      <w:pPr>
        <w:rPr>
          <w:b/>
        </w:rPr>
      </w:pPr>
    </w:p>
    <w:p w14:paraId="4D09BB8C" w14:textId="77777777" w:rsidR="00F0041E" w:rsidRPr="00E461FB" w:rsidRDefault="00F0041E" w:rsidP="00B07985">
      <w:pPr>
        <w:rPr>
          <w:b/>
          <w:sz w:val="28"/>
          <w:szCs w:val="28"/>
        </w:rPr>
      </w:pPr>
      <w:r w:rsidRPr="00E461FB">
        <w:rPr>
          <w:b/>
          <w:i/>
          <w:sz w:val="28"/>
          <w:szCs w:val="28"/>
        </w:rPr>
        <w:t>Författarrollen, offentligheten och samhället</w:t>
      </w:r>
      <w:r w:rsidRPr="00E461FB">
        <w:rPr>
          <w:b/>
          <w:sz w:val="28"/>
          <w:szCs w:val="28"/>
        </w:rPr>
        <w:t xml:space="preserve"> (7,5 p)</w:t>
      </w:r>
    </w:p>
    <w:p w14:paraId="096CD3BD" w14:textId="77777777" w:rsidR="00F0041E" w:rsidRDefault="00F0041E" w:rsidP="00B07985"/>
    <w:p w14:paraId="2F03A006" w14:textId="77777777" w:rsidR="00F0041E" w:rsidRDefault="00F0041E" w:rsidP="00B07985">
      <w:pPr>
        <w:rPr>
          <w:b/>
        </w:rPr>
      </w:pPr>
    </w:p>
    <w:p w14:paraId="391EE005" w14:textId="77777777" w:rsidR="00F0041E" w:rsidRPr="00E874E9" w:rsidRDefault="00F0041E" w:rsidP="00B07985">
      <w:pPr>
        <w:rPr>
          <w:b/>
        </w:rPr>
      </w:pPr>
      <w:r w:rsidRPr="00E874E9">
        <w:rPr>
          <w:b/>
        </w:rPr>
        <w:t xml:space="preserve">Schema med läsanvisningar </w:t>
      </w:r>
    </w:p>
    <w:p w14:paraId="7084F17C" w14:textId="77777777" w:rsidR="00F0041E" w:rsidRDefault="00F0041E" w:rsidP="00B07985"/>
    <w:p w14:paraId="373121CD" w14:textId="77777777" w:rsidR="00F0041E" w:rsidRPr="00344EA5" w:rsidRDefault="00F0041E" w:rsidP="00B07985">
      <w:pPr>
        <w:rPr>
          <w:b/>
        </w:rPr>
      </w:pPr>
      <w:r w:rsidRPr="00344EA5">
        <w:rPr>
          <w:b/>
        </w:rPr>
        <w:t>Vecka 19</w:t>
      </w:r>
    </w:p>
    <w:p w14:paraId="72EA83C5" w14:textId="77777777" w:rsidR="00F0041E" w:rsidRPr="00E874E9" w:rsidRDefault="00F0041E" w:rsidP="00B07985">
      <w:pPr>
        <w:rPr>
          <w:b/>
        </w:rPr>
      </w:pPr>
      <w:r>
        <w:t>6/5</w:t>
      </w:r>
      <w:r w:rsidR="00BB6156">
        <w:t>, 15–17,</w:t>
      </w:r>
      <w:r>
        <w:t xml:space="preserve"> Hörsalen</w:t>
      </w:r>
      <w:r>
        <w:rPr>
          <w:b/>
        </w:rPr>
        <w:t xml:space="preserve"> – </w:t>
      </w:r>
      <w:r w:rsidRPr="00E874E9">
        <w:rPr>
          <w:b/>
        </w:rPr>
        <w:t xml:space="preserve">Introduktion </w:t>
      </w:r>
      <w:r w:rsidRPr="00125FEB">
        <w:t>(</w:t>
      </w:r>
      <w:r>
        <w:t>AS/PT</w:t>
      </w:r>
      <w:r w:rsidRPr="00125FEB">
        <w:t xml:space="preserve">) </w:t>
      </w:r>
      <w:r>
        <w:t xml:space="preserve"> </w:t>
      </w:r>
    </w:p>
    <w:p w14:paraId="29CE15A7" w14:textId="77777777" w:rsidR="00F0041E" w:rsidRPr="009B77C3" w:rsidRDefault="00F0041E" w:rsidP="00B07985">
      <w:pPr>
        <w:rPr>
          <w:b/>
        </w:rPr>
      </w:pPr>
      <w:r w:rsidRPr="00E874E9">
        <w:tab/>
      </w:r>
      <w:r w:rsidRPr="00E874E9">
        <w:tab/>
      </w:r>
      <w:r w:rsidRPr="00E874E9">
        <w:tab/>
      </w:r>
    </w:p>
    <w:p w14:paraId="62216F86" w14:textId="77777777" w:rsidR="00F0041E" w:rsidRPr="007F0346" w:rsidRDefault="00BB6156" w:rsidP="00B07985">
      <w:pPr>
        <w:rPr>
          <w:b/>
        </w:rPr>
      </w:pPr>
      <w:r>
        <w:t>7/5, 13-15</w:t>
      </w:r>
      <w:r w:rsidR="00F0041E">
        <w:t xml:space="preserve">, </w:t>
      </w:r>
      <w:proofErr w:type="gramStart"/>
      <w:r w:rsidR="00F0041E">
        <w:t>Hörsalen  –</w:t>
      </w:r>
      <w:proofErr w:type="gramEnd"/>
      <w:r w:rsidR="00F0041E">
        <w:t xml:space="preserve"> </w:t>
      </w:r>
      <w:r w:rsidR="00F0041E">
        <w:rPr>
          <w:b/>
        </w:rPr>
        <w:t xml:space="preserve">Litteraturen i samhället </w:t>
      </w:r>
      <w:r w:rsidR="00F0041E" w:rsidRPr="000E4FA8">
        <w:t>(</w:t>
      </w:r>
      <w:r w:rsidR="00F0041E">
        <w:t>PT</w:t>
      </w:r>
      <w:r w:rsidR="00F0041E" w:rsidRPr="000E4FA8">
        <w:t>)</w:t>
      </w:r>
      <w:r w:rsidR="00F0041E">
        <w:t xml:space="preserve"> </w:t>
      </w:r>
    </w:p>
    <w:p w14:paraId="37C048F0" w14:textId="77777777" w:rsidR="00F0041E" w:rsidRDefault="00F0041E" w:rsidP="00B07985">
      <w:r>
        <w:t xml:space="preserve">Att läsa: </w:t>
      </w:r>
      <w:proofErr w:type="gramStart"/>
      <w:r>
        <w:t xml:space="preserve">Forslid / </w:t>
      </w:r>
      <w:r w:rsidRPr="00E874E9">
        <w:t>Olsson</w:t>
      </w:r>
      <w:proofErr w:type="gramEnd"/>
      <w:r w:rsidRPr="00E874E9">
        <w:t xml:space="preserve">, </w:t>
      </w:r>
      <w:r>
        <w:t xml:space="preserve">”Introduktion” och </w:t>
      </w:r>
      <w:r w:rsidRPr="00E874E9">
        <w:t xml:space="preserve">”Litteraturens offentligheter” samt </w:t>
      </w:r>
      <w:proofErr w:type="spellStart"/>
      <w:r w:rsidRPr="00E874E9">
        <w:t>Sarrimo</w:t>
      </w:r>
      <w:proofErr w:type="spellEnd"/>
      <w:r w:rsidRPr="00E874E9">
        <w:t>, ”Maja Lundgren vs Lars Norén”</w:t>
      </w:r>
      <w:r>
        <w:t xml:space="preserve">, i </w:t>
      </w:r>
      <w:r w:rsidRPr="00E874E9">
        <w:rPr>
          <w:i/>
        </w:rPr>
        <w:t>Litteraturens offentligheter</w:t>
      </w:r>
      <w:r>
        <w:t xml:space="preserve">, s 7-27, s 227-243; Astrid Lindgren, ”Pomperipossa i </w:t>
      </w:r>
      <w:proofErr w:type="spellStart"/>
      <w:r>
        <w:t>Monismanien</w:t>
      </w:r>
      <w:proofErr w:type="spellEnd"/>
      <w:r>
        <w:t xml:space="preserve">”; Billy Collins, ”The </w:t>
      </w:r>
      <w:proofErr w:type="spellStart"/>
      <w:r>
        <w:t>Names</w:t>
      </w:r>
      <w:proofErr w:type="spellEnd"/>
      <w:r>
        <w:t>”</w:t>
      </w:r>
    </w:p>
    <w:p w14:paraId="66BAF02F" w14:textId="77777777" w:rsidR="00F0041E" w:rsidRDefault="00F0041E" w:rsidP="00B07985"/>
    <w:p w14:paraId="2C9D227A" w14:textId="77777777" w:rsidR="00F0041E" w:rsidRDefault="00F0041E" w:rsidP="00B07985">
      <w:r>
        <w:t>8/5</w:t>
      </w:r>
      <w:r w:rsidR="00BB6156">
        <w:t>, 16–18,</w:t>
      </w:r>
      <w:r w:rsidRPr="00344EA5">
        <w:t xml:space="preserve"> </w:t>
      </w:r>
      <w:r w:rsidR="00BB6156">
        <w:t xml:space="preserve">Hörsalen </w:t>
      </w:r>
      <w:r w:rsidR="00BB6156">
        <w:rPr>
          <w:b/>
        </w:rPr>
        <w:t>–</w:t>
      </w:r>
      <w:r>
        <w:t xml:space="preserve"> </w:t>
      </w:r>
      <w:r w:rsidRPr="00344EA5">
        <w:rPr>
          <w:b/>
        </w:rPr>
        <w:t>Litteraturen som motkraft</w:t>
      </w:r>
      <w:r>
        <w:t xml:space="preserve"> (PT)</w:t>
      </w:r>
    </w:p>
    <w:p w14:paraId="23406F46" w14:textId="51279910" w:rsidR="00F0041E" w:rsidRDefault="00F0041E" w:rsidP="00B07985">
      <w:r>
        <w:t xml:space="preserve">Att läsa: Paul </w:t>
      </w:r>
      <w:proofErr w:type="spellStart"/>
      <w:r>
        <w:t>Tenngart</w:t>
      </w:r>
      <w:proofErr w:type="spellEnd"/>
      <w:r>
        <w:t xml:space="preserve">, </w:t>
      </w:r>
      <w:r w:rsidRPr="00B83838">
        <w:rPr>
          <w:i/>
        </w:rPr>
        <w:t>Den komplexe Baudelaire</w:t>
      </w:r>
      <w:r w:rsidR="0043544D">
        <w:t>, s 9-13,</w:t>
      </w:r>
      <w:bookmarkStart w:id="0" w:name="_GoBack"/>
      <w:bookmarkEnd w:id="0"/>
      <w:r>
        <w:t xml:space="preserve"> 221-228; Charles Baudelaire, </w:t>
      </w:r>
    </w:p>
    <w:p w14:paraId="79F998CF" w14:textId="77777777" w:rsidR="00F0041E" w:rsidRDefault="00F0041E" w:rsidP="00B07985">
      <w:r w:rsidRPr="00B83838">
        <w:rPr>
          <w:i/>
        </w:rPr>
        <w:t>Det ondas blommor</w:t>
      </w:r>
    </w:p>
    <w:p w14:paraId="776828DE" w14:textId="77777777" w:rsidR="00F0041E" w:rsidRDefault="00F0041E" w:rsidP="00B07985"/>
    <w:p w14:paraId="71F4CD99" w14:textId="77777777" w:rsidR="00F0041E" w:rsidRDefault="00F0041E" w:rsidP="00B07985"/>
    <w:p w14:paraId="578057A6" w14:textId="77777777" w:rsidR="00F0041E" w:rsidRPr="00344EA5" w:rsidRDefault="00F0041E" w:rsidP="00B07985">
      <w:pPr>
        <w:rPr>
          <w:b/>
        </w:rPr>
      </w:pPr>
      <w:r w:rsidRPr="00344EA5">
        <w:rPr>
          <w:b/>
        </w:rPr>
        <w:t>Vecka 20</w:t>
      </w:r>
    </w:p>
    <w:p w14:paraId="71AF58E3" w14:textId="77777777" w:rsidR="00F0041E" w:rsidRPr="0076133E" w:rsidRDefault="00F0041E" w:rsidP="0076133E">
      <w:pPr>
        <w:rPr>
          <w:b/>
        </w:rPr>
      </w:pPr>
      <w:r>
        <w:t>13/5</w:t>
      </w:r>
      <w:r w:rsidRPr="006B428E">
        <w:t xml:space="preserve">, </w:t>
      </w:r>
      <w:r w:rsidR="00BB6156">
        <w:t xml:space="preserve">13–15, </w:t>
      </w:r>
      <w:r w:rsidRPr="006B428E">
        <w:t xml:space="preserve">Hörsalen </w:t>
      </w:r>
      <w:r>
        <w:t xml:space="preserve">– </w:t>
      </w:r>
      <w:r w:rsidRPr="00E874E9">
        <w:rPr>
          <w:b/>
        </w:rPr>
        <w:t>Bokmarknaden</w:t>
      </w:r>
      <w:r>
        <w:rPr>
          <w:b/>
        </w:rPr>
        <w:t xml:space="preserve">s framväxt och samtid </w:t>
      </w:r>
      <w:r>
        <w:t>(AS</w:t>
      </w:r>
      <w:r w:rsidRPr="000E4FA8">
        <w:t>)</w:t>
      </w:r>
      <w:r>
        <w:rPr>
          <w:b/>
        </w:rPr>
        <w:t xml:space="preserve"> </w:t>
      </w:r>
    </w:p>
    <w:p w14:paraId="53B66675" w14:textId="6880436C" w:rsidR="00F0041E" w:rsidRPr="00B07985" w:rsidRDefault="00F0041E" w:rsidP="0076133E">
      <w:r>
        <w:t>Att läsa:</w:t>
      </w:r>
      <w:r w:rsidRPr="00E874E9">
        <w:t xml:space="preserve"> Steiner, </w:t>
      </w:r>
      <w:r w:rsidRPr="00E874E9">
        <w:rPr>
          <w:i/>
        </w:rPr>
        <w:t>Litteraturen i mediesamhället</w:t>
      </w:r>
      <w:r>
        <w:t>, s. 7–23, 69–152</w:t>
      </w:r>
      <w:r w:rsidR="00E461FB">
        <w:t xml:space="preserve">; </w:t>
      </w:r>
      <w:r w:rsidRPr="00E874E9">
        <w:t xml:space="preserve">Goethe, </w:t>
      </w:r>
      <w:r w:rsidRPr="00E874E9">
        <w:rPr>
          <w:i/>
        </w:rPr>
        <w:t>Faust</w:t>
      </w:r>
      <w:r w:rsidRPr="00E874E9">
        <w:t xml:space="preserve"> (endast </w:t>
      </w:r>
      <w:r>
        <w:t>”</w:t>
      </w:r>
      <w:proofErr w:type="spellStart"/>
      <w:r>
        <w:t>Tillägnan”</w:t>
      </w:r>
      <w:r w:rsidRPr="00E874E9">
        <w:t>och</w:t>
      </w:r>
      <w:proofErr w:type="spellEnd"/>
      <w:r>
        <w:t xml:space="preserve"> ”Förspel på teatern”</w:t>
      </w:r>
      <w:r w:rsidRPr="00E874E9">
        <w:t>)</w:t>
      </w:r>
      <w:r w:rsidR="00E461FB">
        <w:t xml:space="preserve">; Strindberg, ”Hos förläggaren” i </w:t>
      </w:r>
      <w:r w:rsidR="00E461FB" w:rsidRPr="00E461FB">
        <w:rPr>
          <w:i/>
        </w:rPr>
        <w:t>Röda rummet</w:t>
      </w:r>
    </w:p>
    <w:p w14:paraId="1785778A" w14:textId="77777777" w:rsidR="00F0041E" w:rsidRDefault="00F0041E" w:rsidP="0076133E">
      <w:pPr>
        <w:rPr>
          <w:b/>
        </w:rPr>
      </w:pPr>
    </w:p>
    <w:p w14:paraId="7647A539" w14:textId="77777777" w:rsidR="00F0041E" w:rsidRDefault="00F0041E" w:rsidP="0076133E">
      <w:pPr>
        <w:rPr>
          <w:b/>
        </w:rPr>
      </w:pPr>
      <w:r>
        <w:rPr>
          <w:b/>
        </w:rPr>
        <w:t>14/5</w:t>
      </w:r>
      <w:r w:rsidR="00BB6156" w:rsidRPr="00BB6156">
        <w:t>, 15–17, A129b –</w:t>
      </w:r>
      <w:r>
        <w:rPr>
          <w:b/>
        </w:rPr>
        <w:t xml:space="preserve"> Litteraturens globala offentlighet (PT)</w:t>
      </w:r>
    </w:p>
    <w:p w14:paraId="00B340DD" w14:textId="4AAF0927" w:rsidR="00F0041E" w:rsidRDefault="00F0041E" w:rsidP="0076133E">
      <w:r>
        <w:t>Att läsa: Mani, ”</w:t>
      </w:r>
      <w:proofErr w:type="spellStart"/>
      <w:r>
        <w:t>Bibliomigrancy</w:t>
      </w:r>
      <w:proofErr w:type="spellEnd"/>
      <w:r>
        <w:t xml:space="preserve">. Book series and the </w:t>
      </w:r>
      <w:proofErr w:type="spellStart"/>
      <w:r>
        <w:t>making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world</w:t>
      </w:r>
      <w:proofErr w:type="spellEnd"/>
      <w:r>
        <w:t xml:space="preserve"> </w:t>
      </w:r>
      <w:proofErr w:type="spellStart"/>
      <w:r>
        <w:t>literature</w:t>
      </w:r>
      <w:proofErr w:type="spellEnd"/>
      <w:r>
        <w:t xml:space="preserve">”; </w:t>
      </w:r>
      <w:proofErr w:type="spellStart"/>
      <w:r>
        <w:t>Stieg</w:t>
      </w:r>
      <w:proofErr w:type="spellEnd"/>
      <w:r>
        <w:t xml:space="preserve"> Larsson, </w:t>
      </w:r>
      <w:r w:rsidRPr="00B83838">
        <w:rPr>
          <w:i/>
        </w:rPr>
        <w:t>Män som hatar kvinnor</w:t>
      </w:r>
    </w:p>
    <w:p w14:paraId="77CC11D5" w14:textId="77777777" w:rsidR="00F0041E" w:rsidRPr="00B83838" w:rsidRDefault="00F0041E" w:rsidP="0076133E"/>
    <w:p w14:paraId="6AD51762" w14:textId="77777777" w:rsidR="00F0041E" w:rsidRDefault="00F0041E" w:rsidP="0076133E">
      <w:pPr>
        <w:rPr>
          <w:b/>
        </w:rPr>
      </w:pPr>
      <w:r>
        <w:rPr>
          <w:b/>
        </w:rPr>
        <w:t>16/5</w:t>
      </w:r>
      <w:r w:rsidR="00BB6156" w:rsidRPr="00BB6156">
        <w:t>, 15–17, A129b –</w:t>
      </w:r>
      <w:r>
        <w:rPr>
          <w:b/>
        </w:rPr>
        <w:t xml:space="preserve"> Värdering av litteratur (AS)</w:t>
      </w:r>
    </w:p>
    <w:p w14:paraId="0BEEEB7D" w14:textId="49FED9E3" w:rsidR="00F0041E" w:rsidRDefault="00E461FB" w:rsidP="0076133E">
      <w:r>
        <w:t>Att läsa: Steiner</w:t>
      </w:r>
      <w:r w:rsidR="00737184">
        <w:t>,</w:t>
      </w:r>
      <w:r>
        <w:t xml:space="preserve"> </w:t>
      </w:r>
      <w:r w:rsidR="00737184" w:rsidRPr="00E874E9">
        <w:rPr>
          <w:i/>
        </w:rPr>
        <w:t>Litteraturen i mediesamhället</w:t>
      </w:r>
      <w:r w:rsidR="00737184">
        <w:t xml:space="preserve">, s. 185–202; </w:t>
      </w:r>
      <w:proofErr w:type="spellStart"/>
      <w:r w:rsidR="00737184">
        <w:t>Svedjedal</w:t>
      </w:r>
      <w:proofErr w:type="spellEnd"/>
      <w:r w:rsidR="00737184">
        <w:t xml:space="preserve"> i </w:t>
      </w:r>
      <w:r w:rsidR="00737184" w:rsidRPr="00737184">
        <w:rPr>
          <w:i/>
        </w:rPr>
        <w:t>Litteraturens offentligheter</w:t>
      </w:r>
      <w:r w:rsidR="00737184">
        <w:t xml:space="preserve">, s. 155–176; Steiner, ”Digital litteraturkritik”; </w:t>
      </w:r>
      <w:r w:rsidR="0043544D">
        <w:t xml:space="preserve">Lisbeth </w:t>
      </w:r>
      <w:r w:rsidR="00737184">
        <w:t>Larsson, ”Om värdet av att läsa skönlitteratur”</w:t>
      </w:r>
    </w:p>
    <w:p w14:paraId="3EDE75AB" w14:textId="77777777" w:rsidR="00E461FB" w:rsidRDefault="00E461FB" w:rsidP="0076133E">
      <w:pPr>
        <w:rPr>
          <w:b/>
        </w:rPr>
      </w:pPr>
    </w:p>
    <w:p w14:paraId="67CCC8A4" w14:textId="77777777" w:rsidR="00F0041E" w:rsidRDefault="00F0041E" w:rsidP="0076133E">
      <w:pPr>
        <w:rPr>
          <w:b/>
        </w:rPr>
      </w:pPr>
      <w:r>
        <w:rPr>
          <w:b/>
        </w:rPr>
        <w:t>17/5</w:t>
      </w:r>
      <w:r w:rsidR="00BB6156" w:rsidRPr="00BB6156">
        <w:t xml:space="preserve">, 15–17, </w:t>
      </w:r>
      <w:r w:rsidR="00BB6156">
        <w:t>Hörsalen</w:t>
      </w:r>
      <w:r w:rsidR="00BB6156" w:rsidRPr="00BB6156">
        <w:t xml:space="preserve"> </w:t>
      </w:r>
      <w:proofErr w:type="gramStart"/>
      <w:r w:rsidR="00BB6156" w:rsidRPr="00BB6156">
        <w:t>–</w:t>
      </w:r>
      <w:r w:rsidR="00BB6156">
        <w:rPr>
          <w:b/>
        </w:rPr>
        <w:t xml:space="preserve"> </w:t>
      </w:r>
      <w:r>
        <w:rPr>
          <w:b/>
        </w:rPr>
        <w:t xml:space="preserve"> Läsare</w:t>
      </w:r>
      <w:proofErr w:type="gramEnd"/>
      <w:r>
        <w:rPr>
          <w:b/>
        </w:rPr>
        <w:t xml:space="preserve"> (AS)</w:t>
      </w:r>
    </w:p>
    <w:p w14:paraId="363A1831" w14:textId="41768DFF" w:rsidR="00F0041E" w:rsidRDefault="00F0041E" w:rsidP="0076133E">
      <w:pPr>
        <w:rPr>
          <w:i/>
          <w:color w:val="000000"/>
        </w:rPr>
      </w:pPr>
      <w:r>
        <w:rPr>
          <w:color w:val="000000"/>
        </w:rPr>
        <w:t xml:space="preserve">Att läsa: </w:t>
      </w:r>
      <w:r w:rsidR="0043544D">
        <w:t xml:space="preserve">Lisbeth </w:t>
      </w:r>
      <w:proofErr w:type="spellStart"/>
      <w:r w:rsidRPr="00E668E3">
        <w:rPr>
          <w:color w:val="000000"/>
        </w:rPr>
        <w:t>Larsson,”Den</w:t>
      </w:r>
      <w:proofErr w:type="spellEnd"/>
      <w:r w:rsidRPr="00E668E3">
        <w:rPr>
          <w:color w:val="000000"/>
        </w:rPr>
        <w:t xml:space="preserve"> farliga romanen. Läsaren, romanförfattaren och genren”</w:t>
      </w:r>
      <w:r w:rsidR="0043544D">
        <w:rPr>
          <w:color w:val="000000"/>
        </w:rPr>
        <w:t>;</w:t>
      </w:r>
      <w:r>
        <w:rPr>
          <w:i/>
          <w:color w:val="000000"/>
        </w:rPr>
        <w:t xml:space="preserve"> </w:t>
      </w:r>
      <w:r w:rsidRPr="000D086C">
        <w:rPr>
          <w:color w:val="000000"/>
        </w:rPr>
        <w:t xml:space="preserve">Steiner, </w:t>
      </w:r>
      <w:r w:rsidRPr="00E874E9">
        <w:rPr>
          <w:i/>
        </w:rPr>
        <w:t>Litteraturen i mediesamhället</w:t>
      </w:r>
      <w:r w:rsidRPr="00BD5A0A">
        <w:t>,</w:t>
      </w:r>
      <w:r w:rsidRPr="00BD5A0A">
        <w:rPr>
          <w:color w:val="000000"/>
        </w:rPr>
        <w:t xml:space="preserve"> s. </w:t>
      </w:r>
      <w:r>
        <w:rPr>
          <w:color w:val="000000"/>
        </w:rPr>
        <w:t>153–183</w:t>
      </w:r>
    </w:p>
    <w:p w14:paraId="6DBED6C1" w14:textId="77777777" w:rsidR="00F0041E" w:rsidRDefault="00F0041E" w:rsidP="0076133E">
      <w:pPr>
        <w:rPr>
          <w:b/>
        </w:rPr>
      </w:pPr>
    </w:p>
    <w:p w14:paraId="49852E59" w14:textId="77777777" w:rsidR="0043544D" w:rsidRDefault="0043544D" w:rsidP="0076133E">
      <w:pPr>
        <w:rPr>
          <w:b/>
        </w:rPr>
      </w:pPr>
    </w:p>
    <w:p w14:paraId="4D41AAD7" w14:textId="377CDDCB" w:rsidR="00F0041E" w:rsidRDefault="0043544D" w:rsidP="00B07985">
      <w:pPr>
        <w:rPr>
          <w:b/>
        </w:rPr>
      </w:pPr>
      <w:r>
        <w:rPr>
          <w:b/>
        </w:rPr>
        <w:t xml:space="preserve">Vecka </w:t>
      </w:r>
      <w:r w:rsidR="00F0041E">
        <w:rPr>
          <w:b/>
        </w:rPr>
        <w:t>21</w:t>
      </w:r>
    </w:p>
    <w:p w14:paraId="6B43D657" w14:textId="37FEEADF" w:rsidR="00F0041E" w:rsidRDefault="00F0041E" w:rsidP="0076133E">
      <w:r>
        <w:t>20/5,</w:t>
      </w:r>
      <w:r w:rsidR="00BB6156" w:rsidRPr="00BB6156">
        <w:t xml:space="preserve"> </w:t>
      </w:r>
      <w:r w:rsidR="00BB6156">
        <w:t>13–15</w:t>
      </w:r>
      <w:r w:rsidR="00BB6156" w:rsidRPr="00BB6156">
        <w:t xml:space="preserve">, </w:t>
      </w:r>
      <w:r w:rsidR="00BB6156">
        <w:t>Hörsalen</w:t>
      </w:r>
      <w:r w:rsidR="00BB6156" w:rsidRPr="00BB6156">
        <w:t xml:space="preserve"> –</w:t>
      </w:r>
      <w:r w:rsidR="00BB6156">
        <w:rPr>
          <w:b/>
        </w:rPr>
        <w:t xml:space="preserve"> </w:t>
      </w:r>
      <w:proofErr w:type="spellStart"/>
      <w:proofErr w:type="gramStart"/>
      <w:r w:rsidRPr="00E874E9">
        <w:rPr>
          <w:b/>
        </w:rPr>
        <w:t>Medialitet</w:t>
      </w:r>
      <w:proofErr w:type="spellEnd"/>
      <w:r>
        <w:rPr>
          <w:b/>
        </w:rPr>
        <w:t xml:space="preserve"> </w:t>
      </w:r>
      <w:r w:rsidRPr="00E874E9">
        <w:rPr>
          <w:b/>
        </w:rPr>
        <w:t xml:space="preserve"> </w:t>
      </w:r>
      <w:r w:rsidRPr="000E4FA8">
        <w:t>(</w:t>
      </w:r>
      <w:r>
        <w:t>PT</w:t>
      </w:r>
      <w:proofErr w:type="gramEnd"/>
      <w:r w:rsidRPr="000E4FA8">
        <w:t>)</w:t>
      </w:r>
    </w:p>
    <w:p w14:paraId="2482B873" w14:textId="77777777" w:rsidR="00F0041E" w:rsidRDefault="00F0041E" w:rsidP="0076133E">
      <w:r>
        <w:t>Att läsa</w:t>
      </w:r>
      <w:r w:rsidRPr="00E874E9">
        <w:t>:</w:t>
      </w:r>
      <w:r>
        <w:t xml:space="preserve"> Holmberg, ”</w:t>
      </w:r>
      <w:proofErr w:type="spellStart"/>
      <w:r>
        <w:t>Medialitet</w:t>
      </w:r>
      <w:proofErr w:type="spellEnd"/>
      <w:r>
        <w:t xml:space="preserve">” samt ”Anteckningar om ljudboken”, </w:t>
      </w:r>
      <w:r w:rsidRPr="00E874E9">
        <w:t xml:space="preserve">i </w:t>
      </w:r>
      <w:r w:rsidRPr="00E874E9">
        <w:rPr>
          <w:i/>
        </w:rPr>
        <w:t>Litteraturens offentligheter</w:t>
      </w:r>
      <w:r>
        <w:t xml:space="preserve">, s 29-45, 85-100; Fischer/Götselius, ”Redaktörernas förord: Den siste litteraturvetaren” </w:t>
      </w:r>
    </w:p>
    <w:p w14:paraId="45EADC88" w14:textId="77777777" w:rsidR="00F0041E" w:rsidRDefault="00F0041E" w:rsidP="0076133E">
      <w:pPr>
        <w:rPr>
          <w:lang w:val="en-US"/>
        </w:rPr>
      </w:pPr>
    </w:p>
    <w:p w14:paraId="70D606CF" w14:textId="77777777" w:rsidR="005E01FE" w:rsidRDefault="005E01FE" w:rsidP="0076133E">
      <w:pPr>
        <w:rPr>
          <w:lang w:val="en-US"/>
        </w:rPr>
      </w:pPr>
    </w:p>
    <w:p w14:paraId="5DD0277D" w14:textId="77777777" w:rsidR="005E01FE" w:rsidRDefault="005E01FE" w:rsidP="0076133E">
      <w:pPr>
        <w:rPr>
          <w:lang w:val="en-US"/>
        </w:rPr>
      </w:pPr>
    </w:p>
    <w:p w14:paraId="5E1B358E" w14:textId="30EDAC97" w:rsidR="00F0041E" w:rsidRDefault="00F0041E" w:rsidP="0076133E">
      <w:r>
        <w:lastRenderedPageBreak/>
        <w:t xml:space="preserve">21/5, </w:t>
      </w:r>
      <w:r w:rsidR="005E01FE">
        <w:t>13–15, A121 Grupp 1</w:t>
      </w:r>
    </w:p>
    <w:p w14:paraId="596FCBE3" w14:textId="2902F0A1" w:rsidR="005E01FE" w:rsidRDefault="005E01FE" w:rsidP="0076133E">
      <w:r>
        <w:t>15–17, A121, Grupp 2</w:t>
      </w:r>
    </w:p>
    <w:p w14:paraId="54E274DB" w14:textId="77777777" w:rsidR="00F0041E" w:rsidRPr="00E874E9" w:rsidRDefault="00F0041E" w:rsidP="0076133E">
      <w:pPr>
        <w:rPr>
          <w:b/>
        </w:rPr>
      </w:pPr>
      <w:r w:rsidRPr="00235FEC">
        <w:rPr>
          <w:b/>
        </w:rPr>
        <w:t>Seminarium:</w:t>
      </w:r>
      <w:r>
        <w:rPr>
          <w:b/>
        </w:rPr>
        <w:t xml:space="preserve"> </w:t>
      </w:r>
      <w:proofErr w:type="spellStart"/>
      <w:r>
        <w:rPr>
          <w:b/>
        </w:rPr>
        <w:t>Medialitet</w:t>
      </w:r>
      <w:proofErr w:type="spellEnd"/>
      <w:r>
        <w:rPr>
          <w:b/>
        </w:rPr>
        <w:t xml:space="preserve"> </w:t>
      </w:r>
      <w:r>
        <w:t xml:space="preserve">(ES) </w:t>
      </w:r>
    </w:p>
    <w:p w14:paraId="0EA9E175" w14:textId="77777777" w:rsidR="00F0041E" w:rsidRPr="002F21B8" w:rsidRDefault="00F0041E" w:rsidP="0076133E">
      <w:r w:rsidRPr="002F21B8">
        <w:t>Att läsa: utdelat material</w:t>
      </w:r>
    </w:p>
    <w:p w14:paraId="263B0E90" w14:textId="77777777" w:rsidR="00F0041E" w:rsidRDefault="00F0041E" w:rsidP="00B07985">
      <w:pPr>
        <w:rPr>
          <w:b/>
        </w:rPr>
      </w:pPr>
    </w:p>
    <w:p w14:paraId="42AA619C" w14:textId="77777777" w:rsidR="00F0041E" w:rsidRPr="00E874E9" w:rsidRDefault="00BB6156" w:rsidP="00B07985">
      <w:pPr>
        <w:rPr>
          <w:b/>
        </w:rPr>
      </w:pPr>
      <w:r>
        <w:t xml:space="preserve">22/5, 12–15, </w:t>
      </w:r>
      <w:r w:rsidR="00F0041E">
        <w:t xml:space="preserve">Hörsalen – </w:t>
      </w:r>
      <w:r w:rsidR="00F0041E">
        <w:rPr>
          <w:b/>
        </w:rPr>
        <w:t xml:space="preserve">Författarrollen: P O </w:t>
      </w:r>
      <w:r w:rsidR="00F0041E" w:rsidRPr="00E874E9">
        <w:rPr>
          <w:b/>
        </w:rPr>
        <w:t>Enquist</w:t>
      </w:r>
      <w:r w:rsidR="00F0041E">
        <w:rPr>
          <w:b/>
        </w:rPr>
        <w:t xml:space="preserve"> </w:t>
      </w:r>
      <w:r w:rsidR="00F0041E" w:rsidRPr="000E4FA8">
        <w:t>(</w:t>
      </w:r>
      <w:r w:rsidR="00F0041E">
        <w:t>AS</w:t>
      </w:r>
      <w:r w:rsidR="00F0041E" w:rsidRPr="000E4FA8">
        <w:t>)</w:t>
      </w:r>
      <w:r w:rsidR="00F0041E">
        <w:t xml:space="preserve"> </w:t>
      </w:r>
    </w:p>
    <w:p w14:paraId="1D6F7976" w14:textId="77777777" w:rsidR="00F0041E" w:rsidRDefault="00F0041E" w:rsidP="00B07985">
      <w:r>
        <w:t xml:space="preserve">Att läsa: </w:t>
      </w:r>
      <w:r w:rsidRPr="00E874E9">
        <w:t xml:space="preserve">Enquist, </w:t>
      </w:r>
      <w:r w:rsidRPr="00E874E9">
        <w:rPr>
          <w:i/>
        </w:rPr>
        <w:t>Ett annat li</w:t>
      </w:r>
      <w:r>
        <w:rPr>
          <w:i/>
        </w:rPr>
        <w:t>v</w:t>
      </w:r>
      <w:r w:rsidRPr="000D086C">
        <w:t>;</w:t>
      </w:r>
      <w:r w:rsidRPr="00E874E9">
        <w:t xml:space="preserve"> Steiner, </w:t>
      </w:r>
      <w:r w:rsidRPr="00E874E9">
        <w:rPr>
          <w:i/>
        </w:rPr>
        <w:t>Litteraturen i mediesamhället</w:t>
      </w:r>
      <w:r>
        <w:t>, s 25–65</w:t>
      </w:r>
    </w:p>
    <w:p w14:paraId="58936AE6" w14:textId="77777777" w:rsidR="00F0041E" w:rsidRPr="000D086C" w:rsidRDefault="00F0041E" w:rsidP="00B07985"/>
    <w:p w14:paraId="2A78DAE3" w14:textId="77777777" w:rsidR="00F0041E" w:rsidRPr="00BB6156" w:rsidRDefault="00F0041E" w:rsidP="00B07985">
      <w:r w:rsidRPr="00BB6156">
        <w:t xml:space="preserve">23/5 </w:t>
      </w:r>
      <w:r w:rsidRPr="00BB6156">
        <w:rPr>
          <w:b/>
        </w:rPr>
        <w:t>Handledning gruppuppgift</w:t>
      </w:r>
      <w:r w:rsidRPr="00BB6156">
        <w:t xml:space="preserve"> (PT/AS)</w:t>
      </w:r>
    </w:p>
    <w:p w14:paraId="79720E6D" w14:textId="77777777" w:rsidR="00BB6156" w:rsidRPr="00BB6156" w:rsidRDefault="00BB6156" w:rsidP="00B07985">
      <w:r w:rsidRPr="00BB6156">
        <w:t>Paul T: L602</w:t>
      </w:r>
    </w:p>
    <w:p w14:paraId="27A0753E" w14:textId="77777777" w:rsidR="00BB6156" w:rsidRPr="00BB6156" w:rsidRDefault="00BB6156" w:rsidP="00B07985">
      <w:r w:rsidRPr="00BB6156">
        <w:t>Ann S: L619</w:t>
      </w:r>
    </w:p>
    <w:p w14:paraId="51BE98EC" w14:textId="77777777" w:rsidR="00F0041E" w:rsidRDefault="00F0041E" w:rsidP="00B07985">
      <w:pPr>
        <w:rPr>
          <w:b/>
        </w:rPr>
      </w:pPr>
    </w:p>
    <w:p w14:paraId="17FD87EE" w14:textId="77777777" w:rsidR="00F0041E" w:rsidRDefault="00F0041E" w:rsidP="00566025">
      <w:r>
        <w:t xml:space="preserve">24/5, 10-12, Hörsalen – </w:t>
      </w:r>
      <w:r w:rsidRPr="00E874E9">
        <w:rPr>
          <w:b/>
        </w:rPr>
        <w:t xml:space="preserve">Författaren som </w:t>
      </w:r>
      <w:r w:rsidRPr="00B90AA1">
        <w:rPr>
          <w:b/>
        </w:rPr>
        <w:t xml:space="preserve">kändis och </w:t>
      </w:r>
      <w:proofErr w:type="spellStart"/>
      <w:r w:rsidRPr="00B90AA1">
        <w:rPr>
          <w:b/>
        </w:rPr>
        <w:t>performer</w:t>
      </w:r>
      <w:proofErr w:type="spellEnd"/>
      <w:r>
        <w:t xml:space="preserve"> (ES</w:t>
      </w:r>
      <w:r w:rsidRPr="000E4FA8">
        <w:t>)</w:t>
      </w:r>
      <w:r>
        <w:t xml:space="preserve"> </w:t>
      </w:r>
    </w:p>
    <w:p w14:paraId="7454620A" w14:textId="77777777" w:rsidR="00F0041E" w:rsidRDefault="00F0041E" w:rsidP="00B90AA1">
      <w:r>
        <w:t xml:space="preserve">Att läsa: </w:t>
      </w:r>
      <w:r w:rsidRPr="00E874E9">
        <w:t>Forslid/Ohlsson</w:t>
      </w:r>
      <w:r>
        <w:t xml:space="preserve">, </w:t>
      </w:r>
      <w:r w:rsidRPr="00E05BED">
        <w:rPr>
          <w:i/>
        </w:rPr>
        <w:t>Författaren som kändis</w:t>
      </w:r>
      <w:r>
        <w:t>, s 37-51 (”Celebritetskulturen”) samt</w:t>
      </w:r>
    </w:p>
    <w:p w14:paraId="64421CC1" w14:textId="77777777" w:rsidR="00F0041E" w:rsidRDefault="00F0041E" w:rsidP="00B90AA1">
      <w:proofErr w:type="spellStart"/>
      <w:r>
        <w:t>Schechner</w:t>
      </w:r>
      <w:proofErr w:type="spellEnd"/>
      <w:r>
        <w:t xml:space="preserve"> (urval ca 15 sid)</w:t>
      </w:r>
    </w:p>
    <w:p w14:paraId="57561385" w14:textId="77777777" w:rsidR="00F0041E" w:rsidRDefault="00F0041E" w:rsidP="00B90AA1"/>
    <w:p w14:paraId="4C557B8E" w14:textId="77777777" w:rsidR="0043544D" w:rsidRDefault="0043544D" w:rsidP="00B90AA1"/>
    <w:p w14:paraId="1C37B561" w14:textId="77777777" w:rsidR="00F0041E" w:rsidRPr="0043544D" w:rsidRDefault="00F0041E" w:rsidP="00B07985">
      <w:pPr>
        <w:rPr>
          <w:b/>
        </w:rPr>
      </w:pPr>
      <w:r w:rsidRPr="0043544D">
        <w:rPr>
          <w:b/>
        </w:rPr>
        <w:t>Vecka 22</w:t>
      </w:r>
    </w:p>
    <w:p w14:paraId="2035F879" w14:textId="77777777" w:rsidR="00F0041E" w:rsidRPr="002A2479" w:rsidRDefault="00F0041E" w:rsidP="00B07985">
      <w:r>
        <w:t xml:space="preserve">27/5, </w:t>
      </w:r>
      <w:r w:rsidR="00BB6156">
        <w:t>15–17</w:t>
      </w:r>
      <w:r>
        <w:t xml:space="preserve">, Hörsalen – </w:t>
      </w:r>
      <w:r>
        <w:rPr>
          <w:b/>
        </w:rPr>
        <w:t xml:space="preserve">Den kvinnliga författarrollen </w:t>
      </w:r>
      <w:r>
        <w:t>(ES</w:t>
      </w:r>
      <w:r w:rsidRPr="000E4FA8">
        <w:t>)</w:t>
      </w:r>
      <w:r>
        <w:t xml:space="preserve"> </w:t>
      </w:r>
    </w:p>
    <w:p w14:paraId="5189F034" w14:textId="7C324474" w:rsidR="00F0041E" w:rsidRPr="007D340C" w:rsidRDefault="00F0041E" w:rsidP="00B07985">
      <w:r>
        <w:t xml:space="preserve">Att läsa: </w:t>
      </w:r>
      <w:r w:rsidRPr="00E668E3">
        <w:t xml:space="preserve">Woolf, </w:t>
      </w:r>
      <w:r w:rsidRPr="00E668E3">
        <w:rPr>
          <w:i/>
        </w:rPr>
        <w:t>Ett eget rum</w:t>
      </w:r>
      <w:r w:rsidR="0043544D">
        <w:t>;</w:t>
      </w:r>
      <w:r>
        <w:t xml:space="preserve"> </w:t>
      </w:r>
      <w:r w:rsidR="0043544D">
        <w:t xml:space="preserve">Lisbeth </w:t>
      </w:r>
      <w:r w:rsidR="0043544D">
        <w:rPr>
          <w:lang w:val="en-US"/>
        </w:rPr>
        <w:t>Larsson</w:t>
      </w:r>
      <w:r>
        <w:rPr>
          <w:lang w:val="en-US"/>
        </w:rPr>
        <w:t>, “</w:t>
      </w:r>
      <w:r w:rsidRPr="002C1E2D">
        <w:rPr>
          <w:lang w:val="en-US"/>
        </w:rPr>
        <w:t xml:space="preserve">Compulsory Happy Endings. </w:t>
      </w:r>
      <w:r w:rsidRPr="00E668E3">
        <w:t>Virginia Woolfs Ett eget rum i feministisk</w:t>
      </w:r>
      <w:r>
        <w:t xml:space="preserve"> teori”</w:t>
      </w:r>
      <w:r w:rsidR="0043544D">
        <w:t>;</w:t>
      </w:r>
      <w:r w:rsidRPr="00E668E3">
        <w:t xml:space="preserve"> </w:t>
      </w:r>
      <w:r>
        <w:t>Wells, ”</w:t>
      </w:r>
      <w:proofErr w:type="spellStart"/>
      <w:r>
        <w:t>Mothers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proofErr w:type="gramStart"/>
      <w:r>
        <w:t>ChickLit</w:t>
      </w:r>
      <w:proofErr w:type="spellEnd"/>
      <w:proofErr w:type="gramEnd"/>
      <w:r>
        <w:t xml:space="preserve">? </w:t>
      </w:r>
      <w:proofErr w:type="spellStart"/>
      <w:r>
        <w:t>Women</w:t>
      </w:r>
      <w:proofErr w:type="spellEnd"/>
      <w:r>
        <w:t xml:space="preserve"> Writers, </w:t>
      </w:r>
      <w:proofErr w:type="spellStart"/>
      <w:r>
        <w:t>Readers</w:t>
      </w:r>
      <w:proofErr w:type="spellEnd"/>
      <w:r>
        <w:t xml:space="preserve">, and </w:t>
      </w:r>
      <w:proofErr w:type="spellStart"/>
      <w:r>
        <w:t>Literary</w:t>
      </w:r>
      <w:proofErr w:type="spellEnd"/>
      <w:r>
        <w:t xml:space="preserve"> </w:t>
      </w:r>
      <w:proofErr w:type="spellStart"/>
      <w:r>
        <w:t>History</w:t>
      </w:r>
      <w:proofErr w:type="spellEnd"/>
      <w:r>
        <w:t>”</w:t>
      </w:r>
    </w:p>
    <w:p w14:paraId="33D0E836" w14:textId="77777777" w:rsidR="00F0041E" w:rsidRDefault="00F0041E" w:rsidP="00B07985"/>
    <w:p w14:paraId="135D2F22" w14:textId="77777777" w:rsidR="005E01FE" w:rsidRDefault="00F0041E" w:rsidP="00B90AA1">
      <w:r w:rsidRPr="00344EA5">
        <w:rPr>
          <w:color w:val="000000"/>
        </w:rPr>
        <w:t>28/5</w:t>
      </w:r>
      <w:r>
        <w:rPr>
          <w:i/>
          <w:color w:val="000000"/>
        </w:rPr>
        <w:t xml:space="preserve"> </w:t>
      </w:r>
      <w:r w:rsidR="005E01FE">
        <w:t>11–13 H140, Grupp 1</w:t>
      </w:r>
    </w:p>
    <w:p w14:paraId="706939FA" w14:textId="2676F31F" w:rsidR="00F0041E" w:rsidRDefault="005E01FE" w:rsidP="00B90AA1">
      <w:r>
        <w:t>14–16, A129b, Grupp 2</w:t>
      </w:r>
      <w:r w:rsidR="00F0041E">
        <w:t xml:space="preserve"> </w:t>
      </w:r>
    </w:p>
    <w:p w14:paraId="0FE22E46" w14:textId="77777777" w:rsidR="00F0041E" w:rsidRPr="00235FEC" w:rsidRDefault="00F0041E" w:rsidP="00B90AA1">
      <w:pPr>
        <w:rPr>
          <w:b/>
        </w:rPr>
      </w:pPr>
      <w:r w:rsidRPr="00235FEC">
        <w:rPr>
          <w:b/>
        </w:rPr>
        <w:t>Seminarium: Grand final i skojarbranschen</w:t>
      </w:r>
      <w:r>
        <w:rPr>
          <w:b/>
        </w:rPr>
        <w:t xml:space="preserve"> </w:t>
      </w:r>
      <w:r>
        <w:t xml:space="preserve">(ES) </w:t>
      </w:r>
    </w:p>
    <w:p w14:paraId="7315F00B" w14:textId="77777777" w:rsidR="00F0041E" w:rsidRPr="00E874E9" w:rsidRDefault="00F0041E" w:rsidP="00B90AA1">
      <w:r>
        <w:t xml:space="preserve">Att läsa: </w:t>
      </w:r>
      <w:r w:rsidRPr="00E874E9">
        <w:t>E</w:t>
      </w:r>
      <w:r>
        <w:t xml:space="preserve">kman, </w:t>
      </w:r>
      <w:r w:rsidRPr="002F21B8">
        <w:rPr>
          <w:i/>
        </w:rPr>
        <w:t>Grand final i skojarbranschen</w:t>
      </w:r>
    </w:p>
    <w:p w14:paraId="2BA6D42D" w14:textId="77777777" w:rsidR="00F0041E" w:rsidRDefault="00F0041E" w:rsidP="002F21B8">
      <w:pPr>
        <w:rPr>
          <w:b/>
        </w:rPr>
      </w:pPr>
    </w:p>
    <w:p w14:paraId="3A2697B1" w14:textId="77777777" w:rsidR="00F0041E" w:rsidRDefault="00F0041E" w:rsidP="00B07985">
      <w:r>
        <w:t xml:space="preserve">30/5, 9-16 </w:t>
      </w:r>
      <w:r w:rsidR="00BB6156">
        <w:t>H239a</w:t>
      </w:r>
      <w:r>
        <w:t xml:space="preserve"> (Grupp A) – </w:t>
      </w:r>
      <w:r w:rsidRPr="000471A9">
        <w:rPr>
          <w:b/>
        </w:rPr>
        <w:t>Redovisning gruppuppgift</w:t>
      </w:r>
      <w:r>
        <w:t xml:space="preserve"> (AS/ES)</w:t>
      </w:r>
    </w:p>
    <w:p w14:paraId="759636DE" w14:textId="77777777" w:rsidR="00F0041E" w:rsidRDefault="00F0041E" w:rsidP="00B07985"/>
    <w:p w14:paraId="1EC3CD20" w14:textId="77777777" w:rsidR="00F0041E" w:rsidRDefault="00BB6156" w:rsidP="00B07985">
      <w:r>
        <w:t>31/5, 9-16, H135b</w:t>
      </w:r>
      <w:r w:rsidR="00F0041E">
        <w:t xml:space="preserve"> (Grupp B) – </w:t>
      </w:r>
      <w:r w:rsidR="00F0041E" w:rsidRPr="000471A9">
        <w:rPr>
          <w:b/>
        </w:rPr>
        <w:t>Redovisning gruppuppgift</w:t>
      </w:r>
      <w:r w:rsidR="00F0041E">
        <w:t xml:space="preserve"> (PT/ES)</w:t>
      </w:r>
    </w:p>
    <w:p w14:paraId="58A0FC72" w14:textId="77777777" w:rsidR="00F0041E" w:rsidRDefault="00F0041E" w:rsidP="00B07985"/>
    <w:p w14:paraId="3301879E" w14:textId="77777777" w:rsidR="00F0041E" w:rsidRDefault="00F0041E" w:rsidP="00B07985"/>
    <w:p w14:paraId="5CBC88F2" w14:textId="55532E6B" w:rsidR="00F0041E" w:rsidRPr="0043544D" w:rsidRDefault="0043544D" w:rsidP="00B07985">
      <w:pPr>
        <w:rPr>
          <w:b/>
        </w:rPr>
      </w:pPr>
      <w:r>
        <w:rPr>
          <w:b/>
        </w:rPr>
        <w:t>Vecka</w:t>
      </w:r>
      <w:r w:rsidR="00F0041E" w:rsidRPr="0043544D">
        <w:rPr>
          <w:b/>
        </w:rPr>
        <w:t xml:space="preserve"> 23</w:t>
      </w:r>
    </w:p>
    <w:p w14:paraId="47DE8FDE" w14:textId="77777777" w:rsidR="00F0041E" w:rsidRDefault="00F0041E" w:rsidP="00B07985">
      <w:r>
        <w:t>4/6</w:t>
      </w:r>
      <w:r w:rsidR="001B3480">
        <w:t>, H435,</w:t>
      </w:r>
      <w:r>
        <w:t xml:space="preserve"> </w:t>
      </w:r>
      <w:r w:rsidRPr="000471A9">
        <w:rPr>
          <w:b/>
        </w:rPr>
        <w:t>Utdelning av hemtentamen</w:t>
      </w:r>
      <w:r>
        <w:rPr>
          <w:b/>
        </w:rPr>
        <w:t xml:space="preserve"> </w:t>
      </w:r>
      <w:r w:rsidR="00BB6156">
        <w:t>10.15</w:t>
      </w:r>
    </w:p>
    <w:p w14:paraId="40421D54" w14:textId="77777777" w:rsidR="00BB6156" w:rsidRDefault="00BB6156" w:rsidP="00B07985"/>
    <w:p w14:paraId="436BE5A6" w14:textId="77777777" w:rsidR="00F0041E" w:rsidRDefault="00F0041E" w:rsidP="00B07985">
      <w:r>
        <w:tab/>
      </w:r>
    </w:p>
    <w:p w14:paraId="1D55EBBF" w14:textId="77777777" w:rsidR="00F0041E" w:rsidRPr="00E874E9" w:rsidRDefault="00F0041E" w:rsidP="00B07985">
      <w:r>
        <w:t>7/6</w:t>
      </w:r>
      <w:r>
        <w:rPr>
          <w:b/>
        </w:rPr>
        <w:t xml:space="preserve"> </w:t>
      </w:r>
      <w:r w:rsidRPr="000471A9">
        <w:rPr>
          <w:b/>
        </w:rPr>
        <w:t>Inlämning hemtentamen</w:t>
      </w:r>
      <w:r>
        <w:t xml:space="preserve"> </w:t>
      </w:r>
      <w:r w:rsidRPr="00967D53">
        <w:t>16.00</w:t>
      </w:r>
      <w:r w:rsidRPr="00E874E9">
        <w:rPr>
          <w:b/>
        </w:rPr>
        <w:tab/>
      </w:r>
    </w:p>
    <w:p w14:paraId="0441BB15" w14:textId="77777777" w:rsidR="00F0041E" w:rsidRPr="00E874E9" w:rsidRDefault="00F0041E" w:rsidP="00B07985"/>
    <w:p w14:paraId="68B2CD0C" w14:textId="77777777" w:rsidR="00F0041E" w:rsidRDefault="00F0041E" w:rsidP="00B07985"/>
    <w:p w14:paraId="2E713CF2" w14:textId="77777777" w:rsidR="00F0041E" w:rsidRPr="00E874E9" w:rsidRDefault="00F0041E" w:rsidP="00B07985">
      <w:r w:rsidRPr="00E874E9">
        <w:rPr>
          <w:b/>
        </w:rPr>
        <w:t>Examination</w:t>
      </w:r>
      <w:r w:rsidRPr="00E874E9">
        <w:t>:</w:t>
      </w:r>
    </w:p>
    <w:p w14:paraId="493BE5DB" w14:textId="77777777" w:rsidR="00F0041E" w:rsidRPr="00E874E9" w:rsidRDefault="00F0041E" w:rsidP="00B07985">
      <w:r w:rsidRPr="00E874E9">
        <w:t>Gruppuppgift</w:t>
      </w:r>
    </w:p>
    <w:p w14:paraId="19EDE983" w14:textId="77777777" w:rsidR="00F0041E" w:rsidRPr="00E874E9" w:rsidRDefault="00F0041E" w:rsidP="00B07985">
      <w:r w:rsidRPr="00E874E9">
        <w:t xml:space="preserve">Hemtentamen </w:t>
      </w:r>
    </w:p>
    <w:p w14:paraId="57241018" w14:textId="77777777" w:rsidR="00F0041E" w:rsidRPr="00E874E9" w:rsidRDefault="00F0041E" w:rsidP="00B07985"/>
    <w:p w14:paraId="1D8A49D4" w14:textId="77777777" w:rsidR="00F0041E" w:rsidRPr="00E874E9" w:rsidRDefault="00F0041E" w:rsidP="00B07985">
      <w:pPr>
        <w:rPr>
          <w:b/>
        </w:rPr>
      </w:pPr>
      <w:r w:rsidRPr="00E874E9">
        <w:rPr>
          <w:b/>
        </w:rPr>
        <w:t>Lärare</w:t>
      </w:r>
    </w:p>
    <w:p w14:paraId="5D3F0D13" w14:textId="77777777" w:rsidR="00F0041E" w:rsidRPr="00E874E9" w:rsidRDefault="00F0041E" w:rsidP="00B07985">
      <w:r>
        <w:t>AS Ann Steiner (ann.steiner@litt.lu.se)</w:t>
      </w:r>
    </w:p>
    <w:p w14:paraId="56E5818B" w14:textId="77777777" w:rsidR="00F0041E" w:rsidRDefault="00F0041E" w:rsidP="00B07985">
      <w:proofErr w:type="gramStart"/>
      <w:r>
        <w:t>ES  Evelina</w:t>
      </w:r>
      <w:proofErr w:type="gramEnd"/>
      <w:r>
        <w:t xml:space="preserve"> Stenbeck (evelina.stenbeck@litt.lu.se)</w:t>
      </w:r>
    </w:p>
    <w:p w14:paraId="3DA7A410" w14:textId="77777777" w:rsidR="00F0041E" w:rsidRPr="00E874E9" w:rsidRDefault="00F0041E" w:rsidP="00B07985">
      <w:r>
        <w:t xml:space="preserve">PT Paul </w:t>
      </w:r>
      <w:proofErr w:type="spellStart"/>
      <w:r>
        <w:t>Tenngart</w:t>
      </w:r>
      <w:proofErr w:type="spellEnd"/>
      <w:r>
        <w:t xml:space="preserve"> (paul.tenngart@litt.lu.se)</w:t>
      </w:r>
    </w:p>
    <w:p w14:paraId="634DC93C" w14:textId="77777777" w:rsidR="00F0041E" w:rsidRPr="00E874E9" w:rsidRDefault="00F0041E" w:rsidP="00B07985">
      <w:pPr>
        <w:rPr>
          <w:b/>
        </w:rPr>
      </w:pPr>
    </w:p>
    <w:p w14:paraId="3A2DF151" w14:textId="77777777" w:rsidR="00F0041E" w:rsidRDefault="00F0041E" w:rsidP="00B07985"/>
    <w:p w14:paraId="0F8F8732" w14:textId="77777777" w:rsidR="00F0041E" w:rsidRPr="00E874E9" w:rsidRDefault="00F0041E" w:rsidP="00B07985"/>
    <w:sectPr w:rsidR="00F0041E" w:rsidRPr="00E874E9" w:rsidSect="00376059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8E5"/>
    <w:rsid w:val="00022EA0"/>
    <w:rsid w:val="00030317"/>
    <w:rsid w:val="000471A9"/>
    <w:rsid w:val="0005033C"/>
    <w:rsid w:val="00065BB9"/>
    <w:rsid w:val="00097EF3"/>
    <w:rsid w:val="000C3DCA"/>
    <w:rsid w:val="000D086C"/>
    <w:rsid w:val="000D63C4"/>
    <w:rsid w:val="000E4FA8"/>
    <w:rsid w:val="000E72DD"/>
    <w:rsid w:val="00107119"/>
    <w:rsid w:val="00125FEB"/>
    <w:rsid w:val="00133171"/>
    <w:rsid w:val="00155E5C"/>
    <w:rsid w:val="00162170"/>
    <w:rsid w:val="001B3480"/>
    <w:rsid w:val="001D2AA9"/>
    <w:rsid w:val="001F4343"/>
    <w:rsid w:val="00205AD3"/>
    <w:rsid w:val="00226FF7"/>
    <w:rsid w:val="00235FEC"/>
    <w:rsid w:val="002463FC"/>
    <w:rsid w:val="002657D7"/>
    <w:rsid w:val="002745EA"/>
    <w:rsid w:val="002A2479"/>
    <w:rsid w:val="002A2A3D"/>
    <w:rsid w:val="002A5106"/>
    <w:rsid w:val="002C1E2D"/>
    <w:rsid w:val="002C3661"/>
    <w:rsid w:val="002E57DD"/>
    <w:rsid w:val="002F21B8"/>
    <w:rsid w:val="00323DC3"/>
    <w:rsid w:val="00344EA5"/>
    <w:rsid w:val="00346173"/>
    <w:rsid w:val="003462C6"/>
    <w:rsid w:val="003730F4"/>
    <w:rsid w:val="00376059"/>
    <w:rsid w:val="00384B42"/>
    <w:rsid w:val="00384EEE"/>
    <w:rsid w:val="00391D19"/>
    <w:rsid w:val="003C53A0"/>
    <w:rsid w:val="004115DC"/>
    <w:rsid w:val="00416F4F"/>
    <w:rsid w:val="00420413"/>
    <w:rsid w:val="0043544D"/>
    <w:rsid w:val="004929EF"/>
    <w:rsid w:val="004977F7"/>
    <w:rsid w:val="004B30A8"/>
    <w:rsid w:val="004E2607"/>
    <w:rsid w:val="005056A9"/>
    <w:rsid w:val="00512EBF"/>
    <w:rsid w:val="005268EE"/>
    <w:rsid w:val="00544A71"/>
    <w:rsid w:val="00547FBF"/>
    <w:rsid w:val="00556D34"/>
    <w:rsid w:val="00566025"/>
    <w:rsid w:val="0057638F"/>
    <w:rsid w:val="005B2DE9"/>
    <w:rsid w:val="005C264E"/>
    <w:rsid w:val="005E01FE"/>
    <w:rsid w:val="005F08AA"/>
    <w:rsid w:val="005F4424"/>
    <w:rsid w:val="00617604"/>
    <w:rsid w:val="0062123B"/>
    <w:rsid w:val="00640888"/>
    <w:rsid w:val="00663542"/>
    <w:rsid w:val="006B428E"/>
    <w:rsid w:val="006B7451"/>
    <w:rsid w:val="006D665A"/>
    <w:rsid w:val="00737184"/>
    <w:rsid w:val="00743CB5"/>
    <w:rsid w:val="0076133E"/>
    <w:rsid w:val="007840ED"/>
    <w:rsid w:val="007D1427"/>
    <w:rsid w:val="007D340C"/>
    <w:rsid w:val="007F0346"/>
    <w:rsid w:val="00803ED7"/>
    <w:rsid w:val="00843D41"/>
    <w:rsid w:val="00871C24"/>
    <w:rsid w:val="00874CC5"/>
    <w:rsid w:val="0088038B"/>
    <w:rsid w:val="00883C8C"/>
    <w:rsid w:val="0088687D"/>
    <w:rsid w:val="00967D53"/>
    <w:rsid w:val="00976777"/>
    <w:rsid w:val="009B77C3"/>
    <w:rsid w:val="009F202F"/>
    <w:rsid w:val="00A10446"/>
    <w:rsid w:val="00A2306B"/>
    <w:rsid w:val="00A30CEA"/>
    <w:rsid w:val="00AD5E0C"/>
    <w:rsid w:val="00B01A11"/>
    <w:rsid w:val="00B07985"/>
    <w:rsid w:val="00B83838"/>
    <w:rsid w:val="00B90AA1"/>
    <w:rsid w:val="00BB6156"/>
    <w:rsid w:val="00BD5A0A"/>
    <w:rsid w:val="00BF21AA"/>
    <w:rsid w:val="00C00518"/>
    <w:rsid w:val="00C046A2"/>
    <w:rsid w:val="00C07C76"/>
    <w:rsid w:val="00C4106F"/>
    <w:rsid w:val="00C51E2D"/>
    <w:rsid w:val="00C819B2"/>
    <w:rsid w:val="00CA671C"/>
    <w:rsid w:val="00CC1384"/>
    <w:rsid w:val="00CE6C92"/>
    <w:rsid w:val="00CF5F19"/>
    <w:rsid w:val="00CF7D8F"/>
    <w:rsid w:val="00D17CF8"/>
    <w:rsid w:val="00D417BC"/>
    <w:rsid w:val="00D508E5"/>
    <w:rsid w:val="00D576B3"/>
    <w:rsid w:val="00D66485"/>
    <w:rsid w:val="00D92E70"/>
    <w:rsid w:val="00DA213B"/>
    <w:rsid w:val="00DD1A01"/>
    <w:rsid w:val="00DD2921"/>
    <w:rsid w:val="00E029BA"/>
    <w:rsid w:val="00E05BED"/>
    <w:rsid w:val="00E16B0D"/>
    <w:rsid w:val="00E21725"/>
    <w:rsid w:val="00E304DD"/>
    <w:rsid w:val="00E35168"/>
    <w:rsid w:val="00E44E66"/>
    <w:rsid w:val="00E461FB"/>
    <w:rsid w:val="00E56AFA"/>
    <w:rsid w:val="00E668E3"/>
    <w:rsid w:val="00E76B99"/>
    <w:rsid w:val="00E82F70"/>
    <w:rsid w:val="00E874E9"/>
    <w:rsid w:val="00EE4383"/>
    <w:rsid w:val="00EF3CCC"/>
    <w:rsid w:val="00F0041E"/>
    <w:rsid w:val="00F14ADA"/>
    <w:rsid w:val="00F319ED"/>
    <w:rsid w:val="00F91E3B"/>
    <w:rsid w:val="00FC3147"/>
    <w:rsid w:val="00FD4FA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115A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sv-SE"/>
    </w:rPr>
  </w:style>
  <w:style w:type="paragraph" w:styleId="Rubrik1">
    <w:name w:val="heading 1"/>
    <w:basedOn w:val="Normal"/>
    <w:next w:val="Normal"/>
    <w:link w:val="Rubrik1Char"/>
    <w:uiPriority w:val="99"/>
    <w:qFormat/>
    <w:rsid w:val="00EE438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9"/>
    <w:qFormat/>
    <w:pPr>
      <w:keepNext/>
      <w:spacing w:before="120" w:after="60"/>
      <w:outlineLvl w:val="1"/>
    </w:pPr>
    <w:rPr>
      <w:rFonts w:ascii="Garamond" w:hAnsi="Garamond"/>
      <w:b/>
      <w:szCs w:val="28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ypsnitt"/>
    <w:link w:val="Rubrik1"/>
    <w:uiPriority w:val="99"/>
    <w:rsid w:val="00EE4383"/>
    <w:rPr>
      <w:rFonts w:ascii="Cambria" w:hAnsi="Cambria" w:cs="Times New Roman"/>
      <w:b/>
      <w:bCs/>
      <w:kern w:val="32"/>
      <w:sz w:val="32"/>
    </w:rPr>
  </w:style>
  <w:style w:type="character" w:customStyle="1" w:styleId="Rubrik2Char">
    <w:name w:val="Rubrik 2 Char"/>
    <w:basedOn w:val="Standardstycketypsnitt"/>
    <w:link w:val="Rubrik2"/>
    <w:uiPriority w:val="9"/>
    <w:semiHidden/>
    <w:rsid w:val="00EE6B84"/>
    <w:rPr>
      <w:rFonts w:asciiTheme="majorHAnsi" w:eastAsiaTheme="majorEastAsia" w:hAnsiTheme="majorHAnsi" w:cstheme="majorBidi"/>
      <w:b/>
      <w:bCs/>
      <w:i/>
      <w:iCs/>
      <w:sz w:val="28"/>
      <w:szCs w:val="28"/>
      <w:lang w:eastAsia="sv-SE"/>
    </w:rPr>
  </w:style>
  <w:style w:type="table" w:customStyle="1" w:styleId="Normaltabel">
    <w:name w:val="Normal tabel"/>
    <w:uiPriority w:val="99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tnotstext">
    <w:name w:val="footnote text"/>
    <w:basedOn w:val="Normal"/>
    <w:link w:val="FotnotstextChar"/>
    <w:uiPriority w:val="99"/>
    <w:semiHidden/>
    <w:pPr>
      <w:ind w:left="397" w:hanging="397"/>
    </w:pPr>
    <w:rPr>
      <w:sz w:val="20"/>
    </w:rPr>
  </w:style>
  <w:style w:type="character" w:customStyle="1" w:styleId="FotnotstextChar">
    <w:name w:val="Fotnotstext Char"/>
    <w:basedOn w:val="Standardstycketypsnitt"/>
    <w:link w:val="Fotnotstext"/>
    <w:uiPriority w:val="99"/>
    <w:semiHidden/>
    <w:rsid w:val="00EE6B84"/>
    <w:rPr>
      <w:sz w:val="24"/>
      <w:szCs w:val="24"/>
      <w:lang w:eastAsia="sv-SE"/>
    </w:rPr>
  </w:style>
  <w:style w:type="character" w:styleId="Hyperlnk">
    <w:name w:val="Hyperlink"/>
    <w:basedOn w:val="Standardstycketypsnitt"/>
    <w:uiPriority w:val="99"/>
    <w:rsid w:val="00871C24"/>
    <w:rPr>
      <w:rFonts w:cs="Times New Roman"/>
      <w:color w:val="0000FF"/>
      <w:u w:val="single"/>
    </w:rPr>
  </w:style>
  <w:style w:type="character" w:customStyle="1" w:styleId="fn">
    <w:name w:val="fn"/>
    <w:basedOn w:val="Standardstycketypsnitt"/>
    <w:uiPriority w:val="99"/>
    <w:rsid w:val="00EE4383"/>
    <w:rPr>
      <w:rFonts w:cs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sv-SE"/>
    </w:rPr>
  </w:style>
  <w:style w:type="paragraph" w:styleId="Rubrik1">
    <w:name w:val="heading 1"/>
    <w:basedOn w:val="Normal"/>
    <w:next w:val="Normal"/>
    <w:link w:val="Rubrik1Char"/>
    <w:uiPriority w:val="99"/>
    <w:qFormat/>
    <w:rsid w:val="00EE438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9"/>
    <w:qFormat/>
    <w:pPr>
      <w:keepNext/>
      <w:spacing w:before="120" w:after="60"/>
      <w:outlineLvl w:val="1"/>
    </w:pPr>
    <w:rPr>
      <w:rFonts w:ascii="Garamond" w:hAnsi="Garamond"/>
      <w:b/>
      <w:szCs w:val="28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ypsnitt"/>
    <w:link w:val="Rubrik1"/>
    <w:uiPriority w:val="99"/>
    <w:rsid w:val="00EE4383"/>
    <w:rPr>
      <w:rFonts w:ascii="Cambria" w:hAnsi="Cambria" w:cs="Times New Roman"/>
      <w:b/>
      <w:bCs/>
      <w:kern w:val="32"/>
      <w:sz w:val="32"/>
    </w:rPr>
  </w:style>
  <w:style w:type="character" w:customStyle="1" w:styleId="Rubrik2Char">
    <w:name w:val="Rubrik 2 Char"/>
    <w:basedOn w:val="Standardstycketypsnitt"/>
    <w:link w:val="Rubrik2"/>
    <w:uiPriority w:val="9"/>
    <w:semiHidden/>
    <w:rsid w:val="00EE6B84"/>
    <w:rPr>
      <w:rFonts w:asciiTheme="majorHAnsi" w:eastAsiaTheme="majorEastAsia" w:hAnsiTheme="majorHAnsi" w:cstheme="majorBidi"/>
      <w:b/>
      <w:bCs/>
      <w:i/>
      <w:iCs/>
      <w:sz w:val="28"/>
      <w:szCs w:val="28"/>
      <w:lang w:eastAsia="sv-SE"/>
    </w:rPr>
  </w:style>
  <w:style w:type="table" w:customStyle="1" w:styleId="Normaltabel">
    <w:name w:val="Normal tabel"/>
    <w:uiPriority w:val="99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tnotstext">
    <w:name w:val="footnote text"/>
    <w:basedOn w:val="Normal"/>
    <w:link w:val="FotnotstextChar"/>
    <w:uiPriority w:val="99"/>
    <w:semiHidden/>
    <w:pPr>
      <w:ind w:left="397" w:hanging="397"/>
    </w:pPr>
    <w:rPr>
      <w:sz w:val="20"/>
    </w:rPr>
  </w:style>
  <w:style w:type="character" w:customStyle="1" w:styleId="FotnotstextChar">
    <w:name w:val="Fotnotstext Char"/>
    <w:basedOn w:val="Standardstycketypsnitt"/>
    <w:link w:val="Fotnotstext"/>
    <w:uiPriority w:val="99"/>
    <w:semiHidden/>
    <w:rsid w:val="00EE6B84"/>
    <w:rPr>
      <w:sz w:val="24"/>
      <w:szCs w:val="24"/>
      <w:lang w:eastAsia="sv-SE"/>
    </w:rPr>
  </w:style>
  <w:style w:type="character" w:styleId="Hyperlnk">
    <w:name w:val="Hyperlink"/>
    <w:basedOn w:val="Standardstycketypsnitt"/>
    <w:uiPriority w:val="99"/>
    <w:rsid w:val="00871C24"/>
    <w:rPr>
      <w:rFonts w:cs="Times New Roman"/>
      <w:color w:val="0000FF"/>
      <w:u w:val="single"/>
    </w:rPr>
  </w:style>
  <w:style w:type="character" w:customStyle="1" w:styleId="fn">
    <w:name w:val="fn"/>
    <w:basedOn w:val="Standardstycketypsnitt"/>
    <w:uiPriority w:val="99"/>
    <w:rsid w:val="00EE438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RelyOnCSS/>
  <w:doNotSaveAsSingleFile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theme" Target="theme/theme1.xml"/><Relationship Id="rId4" Type="http://schemas.openxmlformats.org/officeDocument/2006/relationships/webSettings" Target="webSettings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497</Words>
  <Characters>2636</Characters>
  <Application>Microsoft Macintosh Word</Application>
  <DocSecurity>0</DocSecurity>
  <Lines>21</Lines>
  <Paragraphs>6</Paragraphs>
  <ScaleCrop>false</ScaleCrop>
  <Company>Lunds universitet</Company>
  <LinksUpToDate>false</LinksUpToDate>
  <CharactersWithSpaces>3127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LIVA 01, delkurs 4, vt 2011</dc:title>
  <dc:subject/>
  <dc:creator>Ann Steiner</dc:creator>
  <cp:keywords/>
  <cp:lastModifiedBy>Microsoft Office-användare</cp:lastModifiedBy>
  <cp:revision>7</cp:revision>
  <cp:lastPrinted>2012-12-19T15:33:00Z</cp:lastPrinted>
  <dcterms:created xsi:type="dcterms:W3CDTF">2012-11-28T10:54:00Z</dcterms:created>
  <dcterms:modified xsi:type="dcterms:W3CDTF">2012-12-20T09:21:00Z</dcterms:modified>
</cp:coreProperties>
</file>