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AB8C3" w14:textId="77777777" w:rsidR="00F11449" w:rsidRDefault="00F11449" w:rsidP="00F11449">
      <w:pPr>
        <w:jc w:val="center"/>
        <w:rPr>
          <w:b/>
        </w:rPr>
      </w:pPr>
      <w:r>
        <w:rPr>
          <w:b/>
        </w:rPr>
        <w:t>LITTERATURLISTA</w:t>
      </w:r>
    </w:p>
    <w:p w14:paraId="10281257" w14:textId="1A7FF9E8" w:rsidR="00F11449" w:rsidRDefault="00F11449" w:rsidP="00F11449">
      <w:pPr>
        <w:jc w:val="center"/>
        <w:rPr>
          <w:b/>
        </w:rPr>
      </w:pPr>
      <w:r>
        <w:rPr>
          <w:b/>
        </w:rPr>
        <w:t xml:space="preserve">KINK11, </w:t>
      </w:r>
      <w:r w:rsidR="00124219">
        <w:rPr>
          <w:b/>
        </w:rPr>
        <w:t>KINESISKA: KANDIDATKURS</w:t>
      </w:r>
      <w:r>
        <w:rPr>
          <w:b/>
        </w:rPr>
        <w:t xml:space="preserve"> (30 </w:t>
      </w:r>
      <w:proofErr w:type="spellStart"/>
      <w:r>
        <w:rPr>
          <w:b/>
        </w:rPr>
        <w:t>hp</w:t>
      </w:r>
      <w:proofErr w:type="spellEnd"/>
      <w:r>
        <w:rPr>
          <w:b/>
        </w:rPr>
        <w:t>)</w:t>
      </w:r>
    </w:p>
    <w:p w14:paraId="691E8933" w14:textId="483F74BC" w:rsidR="001B1E3F" w:rsidRDefault="001B1E3F" w:rsidP="00F11449">
      <w:pPr>
        <w:jc w:val="center"/>
        <w:rPr>
          <w:b/>
        </w:rPr>
      </w:pPr>
      <w:proofErr w:type="spellStart"/>
      <w:r>
        <w:rPr>
          <w:b/>
        </w:rPr>
        <w:t>Chinese</w:t>
      </w:r>
      <w:proofErr w:type="spellEnd"/>
      <w:r>
        <w:rPr>
          <w:b/>
        </w:rPr>
        <w:t xml:space="preserve"> B.A. Course (30 credits)</w:t>
      </w:r>
    </w:p>
    <w:p w14:paraId="6C544A3A" w14:textId="2D829A3C" w:rsidR="00F11449" w:rsidRDefault="00F11449" w:rsidP="00F11449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Fastställd av styrelsen för Sektion 5 </w:t>
      </w:r>
      <w:r w:rsidR="00DB7A16" w:rsidRPr="00ED3C90">
        <w:rPr>
          <w:b/>
          <w:bCs/>
        </w:rPr>
        <w:t>2015-12-08</w:t>
      </w:r>
      <w:r w:rsidR="003343DE">
        <w:rPr>
          <w:b/>
          <w:bCs/>
        </w:rPr>
        <w:t>, reviderad 2017-06-07</w:t>
      </w:r>
    </w:p>
    <w:p w14:paraId="78B07CDE" w14:textId="77777777" w:rsidR="00F11449" w:rsidRDefault="00F11449" w:rsidP="00F11449">
      <w:pPr>
        <w:rPr>
          <w:b/>
        </w:rPr>
      </w:pPr>
    </w:p>
    <w:p w14:paraId="25B33CC6" w14:textId="77777777" w:rsidR="00F11449" w:rsidRDefault="00F11449" w:rsidP="00F11449">
      <w:pPr>
        <w:rPr>
          <w:b/>
          <w:lang w:val="en-US"/>
        </w:rPr>
      </w:pPr>
      <w:proofErr w:type="spellStart"/>
      <w:r>
        <w:rPr>
          <w:b/>
          <w:lang w:val="en-US"/>
        </w:rPr>
        <w:t>Obligatorisk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</w:t>
      </w:r>
      <w:r w:rsidRPr="00C6061D">
        <w:rPr>
          <w:b/>
          <w:lang w:val="en-US"/>
        </w:rPr>
        <w:t>itteratur</w:t>
      </w:r>
      <w:proofErr w:type="spellEnd"/>
    </w:p>
    <w:p w14:paraId="4CEE2130" w14:textId="77777777" w:rsidR="009B10DC" w:rsidRPr="00A540CC" w:rsidRDefault="009B10DC" w:rsidP="009B10DC">
      <w:pPr>
        <w:pStyle w:val="Brevrubrik"/>
        <w:spacing w:line="240" w:lineRule="auto"/>
      </w:pPr>
    </w:p>
    <w:p w14:paraId="23307384" w14:textId="77777777" w:rsidR="00B6433C" w:rsidRDefault="00B6433C" w:rsidP="00B64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28"/>
          <w:szCs w:val="28"/>
        </w:rPr>
        <w:t xml:space="preserve">Delkurs 1 : Skönlitteratur och sakprosatexter </w:t>
      </w:r>
    </w:p>
    <w:p w14:paraId="14CC5829" w14:textId="77777777" w:rsidR="00B6433C" w:rsidRDefault="00B6433C" w:rsidP="00B64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Garamond" w:hAnsi="Garamond" w:cs="Garamond"/>
          <w:b/>
          <w:bCs/>
          <w:sz w:val="28"/>
          <w:szCs w:val="28"/>
        </w:rPr>
      </w:pPr>
    </w:p>
    <w:p w14:paraId="7E5EE220" w14:textId="6FFA31E7" w:rsidR="00B6433C" w:rsidRDefault="00B6433C" w:rsidP="00B64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eastAsia="华文楷体"/>
          <w:b/>
          <w:bCs/>
          <w:sz w:val="26"/>
          <w:szCs w:val="26"/>
        </w:rPr>
      </w:pPr>
      <w:r w:rsidRPr="00B6433C">
        <w:rPr>
          <w:rFonts w:eastAsia="华文楷体"/>
          <w:b/>
          <w:bCs/>
          <w:sz w:val="28"/>
          <w:szCs w:val="28"/>
        </w:rPr>
        <w:t xml:space="preserve">Kong </w:t>
      </w:r>
      <w:proofErr w:type="spellStart"/>
      <w:r w:rsidRPr="00B6433C">
        <w:rPr>
          <w:rFonts w:eastAsia="华文楷体"/>
          <w:b/>
          <w:bCs/>
          <w:sz w:val="28"/>
          <w:szCs w:val="28"/>
        </w:rPr>
        <w:t>Jiesheng</w:t>
      </w:r>
      <w:proofErr w:type="spellEnd"/>
      <w:r>
        <w:rPr>
          <w:rFonts w:eastAsia="华文楷体"/>
          <w:b/>
          <w:bCs/>
          <w:sz w:val="26"/>
          <w:szCs w:val="26"/>
        </w:rPr>
        <w:t xml:space="preserve"> (</w:t>
      </w:r>
      <w:r>
        <w:rPr>
          <w:rFonts w:ascii="华文楷体" w:eastAsia="华文楷体" w:hAnsi="Garamond" w:cs="华文楷体" w:hint="eastAsia"/>
          <w:sz w:val="28"/>
          <w:szCs w:val="28"/>
        </w:rPr>
        <w:t>孔捷生</w:t>
      </w:r>
      <w:r>
        <w:rPr>
          <w:rFonts w:ascii="华文楷体" w:eastAsia="华文楷体" w:hAnsi="Garamond" w:cs="华文楷体"/>
          <w:sz w:val="28"/>
          <w:szCs w:val="28"/>
        </w:rPr>
        <w:t>, 1986</w:t>
      </w:r>
      <w:r>
        <w:rPr>
          <w:rFonts w:ascii="华文楷体" w:eastAsia="华文楷体" w:hAnsi="Garamond" w:cs="华文楷体" w:hint="eastAsia"/>
          <w:sz w:val="28"/>
          <w:szCs w:val="28"/>
        </w:rPr>
        <w:t>)</w:t>
      </w:r>
      <w:r>
        <w:rPr>
          <w:rFonts w:eastAsia="华文楷体"/>
          <w:b/>
          <w:bCs/>
          <w:sz w:val="26"/>
          <w:szCs w:val="26"/>
        </w:rPr>
        <w:t xml:space="preserve"> </w:t>
      </w:r>
      <w:r>
        <w:rPr>
          <w:rFonts w:ascii="华文宋体" w:eastAsia="华文宋体" w:cs="华文宋体" w:hint="eastAsia"/>
          <w:sz w:val="26"/>
          <w:szCs w:val="26"/>
        </w:rPr>
        <w:t>《</w:t>
      </w:r>
      <w:r>
        <w:rPr>
          <w:rFonts w:ascii="华文楷体" w:eastAsia="华文楷体" w:cs="华文楷体" w:hint="eastAsia"/>
          <w:sz w:val="28"/>
          <w:szCs w:val="28"/>
        </w:rPr>
        <w:t>升官图</w:t>
      </w:r>
      <w:r>
        <w:rPr>
          <w:rFonts w:ascii="华文宋体" w:eastAsia="华文宋体" w:cs="华文宋体" w:hint="eastAsia"/>
          <w:sz w:val="26"/>
          <w:szCs w:val="26"/>
        </w:rPr>
        <w:t>》</w:t>
      </w:r>
      <w:r>
        <w:rPr>
          <w:rFonts w:eastAsia="华文宋体"/>
          <w:sz w:val="28"/>
          <w:szCs w:val="28"/>
        </w:rPr>
        <w:t>(</w:t>
      </w:r>
      <w:proofErr w:type="spellStart"/>
      <w:r w:rsidRPr="004321BF">
        <w:rPr>
          <w:rFonts w:eastAsia="华文宋体"/>
          <w:i/>
          <w:sz w:val="28"/>
          <w:szCs w:val="28"/>
        </w:rPr>
        <w:t>Shengguan</w:t>
      </w:r>
      <w:proofErr w:type="spellEnd"/>
      <w:r w:rsidRPr="004321BF">
        <w:rPr>
          <w:rFonts w:eastAsia="华文宋体"/>
          <w:i/>
          <w:sz w:val="28"/>
          <w:szCs w:val="28"/>
        </w:rPr>
        <w:t xml:space="preserve"> tu</w:t>
      </w:r>
      <w:r>
        <w:rPr>
          <w:rFonts w:eastAsia="华文宋体"/>
          <w:sz w:val="28"/>
          <w:szCs w:val="28"/>
        </w:rPr>
        <w:t xml:space="preserve"> - Hur man klättrar upp på </w:t>
      </w:r>
      <w:proofErr w:type="gramStart"/>
      <w:r>
        <w:rPr>
          <w:rFonts w:eastAsia="华文宋体"/>
          <w:sz w:val="28"/>
          <w:szCs w:val="28"/>
        </w:rPr>
        <w:t xml:space="preserve">karriärstegen) </w:t>
      </w:r>
      <w:r>
        <w:rPr>
          <w:rFonts w:eastAsia="华文宋体"/>
          <w:b/>
          <w:bCs/>
          <w:sz w:val="28"/>
          <w:szCs w:val="28"/>
        </w:rPr>
        <w:t>.</w:t>
      </w:r>
      <w:proofErr w:type="gramEnd"/>
      <w:r>
        <w:rPr>
          <w:rFonts w:eastAsia="华文宋体"/>
          <w:b/>
          <w:bCs/>
          <w:sz w:val="28"/>
          <w:szCs w:val="28"/>
        </w:rPr>
        <w:t xml:space="preserve"> </w:t>
      </w:r>
      <w:r>
        <w:rPr>
          <w:rFonts w:eastAsia="华文宋体"/>
          <w:sz w:val="28"/>
          <w:szCs w:val="28"/>
        </w:rPr>
        <w:t>Beijing</w:t>
      </w:r>
      <w:r>
        <w:rPr>
          <w:rFonts w:eastAsia="华文宋体"/>
          <w:sz w:val="32"/>
          <w:szCs w:val="32"/>
        </w:rPr>
        <w:t>:</w:t>
      </w:r>
      <w:r>
        <w:rPr>
          <w:rFonts w:eastAsia="华文宋体"/>
          <w:sz w:val="26"/>
          <w:szCs w:val="26"/>
        </w:rPr>
        <w:t xml:space="preserve"> </w:t>
      </w:r>
      <w:proofErr w:type="spellStart"/>
      <w:r>
        <w:rPr>
          <w:rFonts w:eastAsia="华文宋体"/>
          <w:sz w:val="26"/>
          <w:szCs w:val="26"/>
        </w:rPr>
        <w:t>Renmin</w:t>
      </w:r>
      <w:proofErr w:type="spellEnd"/>
      <w:r>
        <w:rPr>
          <w:rFonts w:eastAsia="华文宋体"/>
          <w:sz w:val="26"/>
          <w:szCs w:val="26"/>
        </w:rPr>
        <w:t xml:space="preserve"> </w:t>
      </w:r>
      <w:proofErr w:type="spellStart"/>
      <w:r>
        <w:rPr>
          <w:rFonts w:eastAsia="华文宋体"/>
          <w:sz w:val="26"/>
          <w:szCs w:val="26"/>
        </w:rPr>
        <w:t>wenxue</w:t>
      </w:r>
      <w:proofErr w:type="spellEnd"/>
      <w:r>
        <w:rPr>
          <w:rFonts w:eastAsia="华文宋体"/>
          <w:sz w:val="26"/>
          <w:szCs w:val="26"/>
        </w:rPr>
        <w:t xml:space="preserve"> (</w:t>
      </w:r>
      <w:r>
        <w:rPr>
          <w:rFonts w:ascii="华文楷体" w:eastAsia="华文楷体" w:cs="华文楷体" w:hint="eastAsia"/>
          <w:sz w:val="28"/>
          <w:szCs w:val="28"/>
        </w:rPr>
        <w:t>人民文学</w:t>
      </w:r>
      <w:r>
        <w:rPr>
          <w:rFonts w:ascii="华文楷体" w:eastAsia="华文楷体" w:cs="华文楷体"/>
          <w:sz w:val="28"/>
          <w:szCs w:val="28"/>
        </w:rPr>
        <w:t>)</w:t>
      </w:r>
      <w:r>
        <w:rPr>
          <w:rFonts w:eastAsia="华文楷体"/>
          <w:sz w:val="28"/>
          <w:szCs w:val="28"/>
        </w:rPr>
        <w:t xml:space="preserve"> </w:t>
      </w:r>
      <w:proofErr w:type="gramStart"/>
      <w:r>
        <w:rPr>
          <w:rFonts w:eastAsia="华文楷体"/>
          <w:sz w:val="28"/>
          <w:szCs w:val="28"/>
        </w:rPr>
        <w:t>1986.12</w:t>
      </w:r>
      <w:proofErr w:type="gramEnd"/>
      <w:r>
        <w:rPr>
          <w:rFonts w:eastAsia="华文楷体"/>
          <w:sz w:val="28"/>
          <w:szCs w:val="28"/>
        </w:rPr>
        <w:t xml:space="preserve">. Om maktstrider vid ett förlag i omvandling under början av 1980-talet. Med författarens medgivande. Fulltext i kurskompendium som </w:t>
      </w:r>
      <w:proofErr w:type="gramStart"/>
      <w:r>
        <w:rPr>
          <w:rFonts w:eastAsia="华文楷体"/>
          <w:sz w:val="28"/>
          <w:szCs w:val="28"/>
        </w:rPr>
        <w:t>erhålles</w:t>
      </w:r>
      <w:proofErr w:type="gramEnd"/>
      <w:r>
        <w:rPr>
          <w:rFonts w:eastAsia="华文楷体"/>
          <w:sz w:val="28"/>
          <w:szCs w:val="28"/>
        </w:rPr>
        <w:t xml:space="preserve"> i SOL-receptionen, ca 23 sidor.</w:t>
      </w:r>
    </w:p>
    <w:p w14:paraId="1915DF89" w14:textId="55AE29C6" w:rsidR="00B6433C" w:rsidRDefault="00B6433C" w:rsidP="00B64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eastAsia="Heiti SC Light"/>
          <w:sz w:val="28"/>
          <w:szCs w:val="28"/>
        </w:rPr>
      </w:pPr>
      <w:r w:rsidRPr="00B6433C">
        <w:rPr>
          <w:rFonts w:eastAsia="华文楷体"/>
          <w:b/>
          <w:sz w:val="28"/>
          <w:szCs w:val="28"/>
        </w:rPr>
        <w:t xml:space="preserve">Kong </w:t>
      </w:r>
      <w:proofErr w:type="spellStart"/>
      <w:r w:rsidRPr="00B6433C">
        <w:rPr>
          <w:rFonts w:eastAsia="华文楷体"/>
          <w:b/>
          <w:sz w:val="28"/>
          <w:szCs w:val="28"/>
        </w:rPr>
        <w:t>Jiesheng</w:t>
      </w:r>
      <w:proofErr w:type="spellEnd"/>
      <w:r>
        <w:rPr>
          <w:rFonts w:ascii="华文楷体" w:eastAsia="华文楷体" w:cs="华文楷体"/>
          <w:sz w:val="28"/>
          <w:szCs w:val="28"/>
        </w:rPr>
        <w:t xml:space="preserve"> (</w:t>
      </w:r>
      <w:r w:rsidR="004321BF">
        <w:rPr>
          <w:rFonts w:ascii="华文楷体" w:eastAsia="华文楷体" w:hAnsi="Garamond" w:cs="华文楷体" w:hint="eastAsia"/>
          <w:sz w:val="28"/>
          <w:szCs w:val="28"/>
        </w:rPr>
        <w:t>孔捷生</w:t>
      </w:r>
      <w:r w:rsidR="004321BF">
        <w:rPr>
          <w:rFonts w:ascii="华文楷体" w:eastAsia="华文楷体" w:hAnsi="Garamond" w:cs="华文楷体"/>
          <w:sz w:val="28"/>
          <w:szCs w:val="28"/>
        </w:rPr>
        <w:t xml:space="preserve">, </w:t>
      </w:r>
      <w:r>
        <w:rPr>
          <w:rFonts w:ascii="华文楷体" w:eastAsia="华文楷体" w:cs="华文楷体"/>
          <w:sz w:val="28"/>
          <w:szCs w:val="28"/>
        </w:rPr>
        <w:t xml:space="preserve">2008). </w:t>
      </w:r>
      <w:proofErr w:type="spellStart"/>
      <w:r>
        <w:rPr>
          <w:rFonts w:eastAsia="Heiti SC Light"/>
          <w:sz w:val="28"/>
          <w:szCs w:val="28"/>
        </w:rPr>
        <w:t>Dafeng</w:t>
      </w:r>
      <w:proofErr w:type="spellEnd"/>
      <w:r>
        <w:rPr>
          <w:rFonts w:eastAsia="Heiti SC Light"/>
          <w:sz w:val="28"/>
          <w:szCs w:val="28"/>
        </w:rPr>
        <w:t xml:space="preserve"> </w:t>
      </w:r>
      <w:proofErr w:type="spellStart"/>
      <w:r>
        <w:rPr>
          <w:rFonts w:eastAsia="Heiti SC Light"/>
          <w:sz w:val="28"/>
          <w:szCs w:val="28"/>
        </w:rPr>
        <w:t>Chubanshe</w:t>
      </w:r>
      <w:proofErr w:type="spellEnd"/>
      <w:r>
        <w:rPr>
          <w:rFonts w:eastAsia="Heiti SC Light"/>
          <w:sz w:val="28"/>
          <w:szCs w:val="28"/>
        </w:rPr>
        <w:t xml:space="preserve">. </w:t>
      </w:r>
      <w:r>
        <w:rPr>
          <w:rFonts w:eastAsia="华文楷体"/>
          <w:sz w:val="28"/>
          <w:szCs w:val="28"/>
        </w:rPr>
        <w:t>Urval av</w:t>
      </w:r>
      <w:r>
        <w:rPr>
          <w:rFonts w:eastAsia="华文楷体"/>
        </w:rPr>
        <w:t xml:space="preserve"> </w:t>
      </w:r>
      <w:proofErr w:type="spellStart"/>
      <w:r w:rsidRPr="004321BF">
        <w:rPr>
          <w:rFonts w:eastAsia="华文楷体"/>
          <w:i/>
          <w:sz w:val="28"/>
          <w:szCs w:val="28"/>
        </w:rPr>
        <w:t>Longzhou</w:t>
      </w:r>
      <w:proofErr w:type="spellEnd"/>
      <w:r w:rsidRPr="004321BF">
        <w:rPr>
          <w:rFonts w:eastAsia="华文楷体"/>
          <w:i/>
          <w:sz w:val="28"/>
          <w:szCs w:val="28"/>
        </w:rPr>
        <w:t xml:space="preserve"> </w:t>
      </w:r>
      <w:proofErr w:type="spellStart"/>
      <w:r w:rsidRPr="004321BF">
        <w:rPr>
          <w:rFonts w:eastAsia="华文楷体"/>
          <w:i/>
          <w:sz w:val="28"/>
          <w:szCs w:val="28"/>
        </w:rPr>
        <w:t>yu</w:t>
      </w:r>
      <w:proofErr w:type="spellEnd"/>
      <w:r w:rsidRPr="004321BF">
        <w:rPr>
          <w:rFonts w:eastAsia="华文楷体"/>
          <w:i/>
          <w:sz w:val="28"/>
          <w:szCs w:val="28"/>
        </w:rPr>
        <w:t xml:space="preserve"> </w:t>
      </w:r>
      <w:proofErr w:type="spellStart"/>
      <w:r w:rsidRPr="004321BF">
        <w:rPr>
          <w:rFonts w:eastAsia="华文楷体"/>
          <w:i/>
          <w:sz w:val="28"/>
          <w:szCs w:val="28"/>
        </w:rPr>
        <w:t>jian</w:t>
      </w:r>
      <w:proofErr w:type="spellEnd"/>
      <w:r w:rsidR="004321BF">
        <w:rPr>
          <w:rFonts w:eastAsia="华文楷体"/>
          <w:i/>
          <w:sz w:val="28"/>
          <w:szCs w:val="28"/>
        </w:rPr>
        <w:t xml:space="preserve"> </w:t>
      </w:r>
      <w:r w:rsidR="004321BF" w:rsidRPr="004321BF">
        <w:rPr>
          <w:rFonts w:ascii="华文楷体" w:eastAsia="华文楷体" w:cs="华文楷体"/>
          <w:i/>
          <w:sz w:val="28"/>
          <w:szCs w:val="28"/>
        </w:rPr>
        <w:t>(</w:t>
      </w:r>
      <w:proofErr w:type="spellStart"/>
      <w:r w:rsidR="004321BF" w:rsidRPr="004321BF">
        <w:rPr>
          <w:rFonts w:ascii="华文楷体" w:eastAsia="华文楷体" w:cs="华文楷体"/>
          <w:i/>
          <w:sz w:val="28"/>
          <w:szCs w:val="28"/>
        </w:rPr>
        <w:t>xiaoshuo</w:t>
      </w:r>
      <w:proofErr w:type="spellEnd"/>
      <w:r w:rsidR="004321BF" w:rsidRPr="004321BF">
        <w:rPr>
          <w:rFonts w:ascii="华文楷体" w:eastAsia="华文楷体" w:cs="华文楷体"/>
          <w:i/>
          <w:sz w:val="28"/>
          <w:szCs w:val="28"/>
        </w:rPr>
        <w:t xml:space="preserve"> </w:t>
      </w:r>
      <w:proofErr w:type="spellStart"/>
      <w:proofErr w:type="gramStart"/>
      <w:r w:rsidR="004321BF" w:rsidRPr="004321BF">
        <w:rPr>
          <w:rFonts w:ascii="华文楷体" w:eastAsia="华文楷体" w:cs="华文楷体"/>
          <w:i/>
          <w:sz w:val="28"/>
          <w:szCs w:val="28"/>
        </w:rPr>
        <w:t>erti</w:t>
      </w:r>
      <w:proofErr w:type="spellEnd"/>
      <w:r w:rsidR="004321BF" w:rsidRPr="004321BF">
        <w:rPr>
          <w:rFonts w:ascii="华文楷体" w:eastAsia="华文楷体" w:cs="华文楷体"/>
          <w:i/>
          <w:sz w:val="28"/>
          <w:szCs w:val="28"/>
        </w:rPr>
        <w:t>)</w:t>
      </w:r>
      <w:r w:rsidR="004321BF">
        <w:rPr>
          <w:rFonts w:ascii="华文楷体" w:eastAsia="华文楷体" w:cs="华文楷体"/>
          <w:sz w:val="28"/>
          <w:szCs w:val="28"/>
        </w:rPr>
        <w:t xml:space="preserve"> </w:t>
      </w:r>
      <w:r>
        <w:rPr>
          <w:rFonts w:eastAsia="华文楷体"/>
        </w:rPr>
        <w:t xml:space="preserve"> </w:t>
      </w:r>
      <w:r>
        <w:rPr>
          <w:rFonts w:ascii="华文宋体" w:eastAsia="华文宋体" w:cs="华文宋体" w:hint="eastAsia"/>
          <w:sz w:val="26"/>
          <w:szCs w:val="26"/>
        </w:rPr>
        <w:t>《</w:t>
      </w:r>
      <w:proofErr w:type="gramEnd"/>
      <w:r>
        <w:rPr>
          <w:rFonts w:ascii="华文楷体" w:eastAsia="华文楷体" w:cs="华文楷体" w:hint="eastAsia"/>
          <w:sz w:val="28"/>
          <w:szCs w:val="28"/>
        </w:rPr>
        <w:t>龙舟与剑</w:t>
      </w:r>
      <w:r>
        <w:rPr>
          <w:rFonts w:ascii="华文楷体" w:eastAsia="华文楷体" w:cs="华文楷体"/>
          <w:sz w:val="28"/>
          <w:szCs w:val="28"/>
        </w:rPr>
        <w:t xml:space="preserve"> (</w:t>
      </w:r>
      <w:r>
        <w:rPr>
          <w:rFonts w:ascii="华文楷体" w:eastAsia="华文楷体" w:cs="华文楷体" w:hint="eastAsia"/>
          <w:sz w:val="28"/>
          <w:szCs w:val="28"/>
        </w:rPr>
        <w:t>小说二题</w:t>
      </w:r>
      <w:r>
        <w:rPr>
          <w:rFonts w:ascii="华文楷体" w:eastAsia="华文楷体" w:cs="华文楷体"/>
          <w:sz w:val="28"/>
          <w:szCs w:val="28"/>
        </w:rPr>
        <w:t>)</w:t>
      </w:r>
      <w:r>
        <w:rPr>
          <w:rFonts w:ascii="华文宋体" w:eastAsia="华文宋体" w:cs="华文宋体" w:hint="eastAsia"/>
          <w:sz w:val="26"/>
          <w:szCs w:val="26"/>
        </w:rPr>
        <w:t>》</w:t>
      </w:r>
      <w:r w:rsidR="001F1095">
        <w:rPr>
          <w:rFonts w:ascii="华文宋体" w:eastAsia="华文宋体" w:cs="华文宋体"/>
          <w:sz w:val="26"/>
          <w:szCs w:val="26"/>
        </w:rPr>
        <w:t>,</w:t>
      </w:r>
      <w:r>
        <w:rPr>
          <w:rFonts w:eastAsia="华文宋体"/>
          <w:b/>
          <w:bCs/>
          <w:sz w:val="28"/>
          <w:szCs w:val="28"/>
        </w:rPr>
        <w:t xml:space="preserve"> </w:t>
      </w:r>
      <w:r>
        <w:rPr>
          <w:rFonts w:eastAsia="华文宋体"/>
          <w:sz w:val="28"/>
          <w:szCs w:val="28"/>
        </w:rPr>
        <w:t>Drakbåtar och svärd: de två novellerna</w:t>
      </w:r>
      <w:r w:rsidR="004321BF">
        <w:rPr>
          <w:rFonts w:eastAsia="华文宋体"/>
          <w:sz w:val="28"/>
          <w:szCs w:val="28"/>
        </w:rPr>
        <w:t xml:space="preserve"> </w:t>
      </w:r>
      <w:proofErr w:type="spellStart"/>
      <w:r w:rsidR="004321BF" w:rsidRPr="004321BF">
        <w:rPr>
          <w:rFonts w:eastAsia="华文宋体"/>
          <w:i/>
          <w:sz w:val="28"/>
          <w:szCs w:val="28"/>
        </w:rPr>
        <w:t>Wujishang</w:t>
      </w:r>
      <w:proofErr w:type="spellEnd"/>
      <w:r w:rsidR="004321BF">
        <w:rPr>
          <w:rFonts w:eastAsia="华文宋体"/>
          <w:i/>
          <w:sz w:val="28"/>
          <w:szCs w:val="28"/>
        </w:rPr>
        <w:t xml:space="preserve"> </w:t>
      </w:r>
      <w:r w:rsidR="004321BF" w:rsidRPr="004321BF">
        <w:rPr>
          <w:rFonts w:eastAsia="华文宋体"/>
          <w:i/>
          <w:sz w:val="28"/>
          <w:szCs w:val="28"/>
        </w:rPr>
        <w:t xml:space="preserve">de </w:t>
      </w:r>
      <w:proofErr w:type="spellStart"/>
      <w:r w:rsidR="004321BF" w:rsidRPr="004321BF">
        <w:rPr>
          <w:rFonts w:eastAsia="华文宋体"/>
          <w:i/>
          <w:sz w:val="28"/>
          <w:szCs w:val="28"/>
        </w:rPr>
        <w:t>mangzhong</w:t>
      </w:r>
      <w:proofErr w:type="spellEnd"/>
      <w:r>
        <w:rPr>
          <w:rFonts w:eastAsia="华文宋体"/>
          <w:sz w:val="28"/>
          <w:szCs w:val="28"/>
        </w:rPr>
        <w:t xml:space="preserve"> </w:t>
      </w:r>
      <w:r w:rsidRPr="004321BF">
        <w:rPr>
          <w:rFonts w:ascii="华文楷体" w:eastAsia="华文楷体" w:cs="华文楷体" w:hint="eastAsia"/>
          <w:color w:val="040400"/>
          <w:sz w:val="28"/>
          <w:szCs w:val="28"/>
        </w:rPr>
        <w:t>屋脊上的芒种</w:t>
      </w:r>
      <w:r w:rsidR="001F1095">
        <w:rPr>
          <w:rFonts w:ascii="华文楷体" w:eastAsia="华文楷体" w:cs="华文楷体"/>
          <w:color w:val="040400"/>
          <w:sz w:val="28"/>
          <w:szCs w:val="28"/>
        </w:rPr>
        <w:t>,</w:t>
      </w:r>
      <w:r w:rsidR="001F1095">
        <w:rPr>
          <w:rFonts w:ascii="Trebuchet MS" w:eastAsia="华文楷体" w:hAnsi="Trebuchet MS" w:cs="Trebuchet MS"/>
          <w:color w:val="040400"/>
          <w:sz w:val="27"/>
          <w:szCs w:val="27"/>
        </w:rPr>
        <w:t xml:space="preserve"> </w:t>
      </w:r>
      <w:r w:rsidR="004321BF">
        <w:rPr>
          <w:rFonts w:ascii="Trebuchet MS" w:eastAsia="华文楷体" w:hAnsi="Trebuchet MS" w:cs="Trebuchet MS"/>
          <w:color w:val="040400"/>
          <w:sz w:val="27"/>
          <w:szCs w:val="27"/>
        </w:rPr>
        <w:t>G</w:t>
      </w:r>
      <w:r w:rsidR="001F1095">
        <w:rPr>
          <w:rFonts w:ascii="Trebuchet MS" w:eastAsia="华文楷体" w:hAnsi="Trebuchet MS" w:cs="Trebuchet MS"/>
          <w:color w:val="040400"/>
          <w:sz w:val="27"/>
          <w:szCs w:val="27"/>
        </w:rPr>
        <w:t>roddarna på taket</w:t>
      </w:r>
      <w:r>
        <w:rPr>
          <w:rFonts w:ascii="Trebuchet MS" w:eastAsia="华文楷体" w:hAnsi="Trebuchet MS" w:cs="Trebuchet MS"/>
          <w:color w:val="040400"/>
          <w:sz w:val="27"/>
          <w:szCs w:val="27"/>
        </w:rPr>
        <w:t xml:space="preserve"> och </w:t>
      </w:r>
      <w:proofErr w:type="spellStart"/>
      <w:r w:rsidR="004321BF" w:rsidRPr="004321BF">
        <w:rPr>
          <w:rFonts w:eastAsia="华文楷体"/>
          <w:i/>
          <w:color w:val="040400"/>
          <w:sz w:val="27"/>
          <w:szCs w:val="27"/>
        </w:rPr>
        <w:t>Yixiangren</w:t>
      </w:r>
      <w:proofErr w:type="spellEnd"/>
      <w:r w:rsidR="004321BF" w:rsidRPr="004321BF">
        <w:rPr>
          <w:rFonts w:eastAsia="华文楷体"/>
          <w:i/>
          <w:color w:val="040400"/>
          <w:sz w:val="27"/>
          <w:szCs w:val="27"/>
        </w:rPr>
        <w:t xml:space="preserve"> </w:t>
      </w:r>
      <w:proofErr w:type="spellStart"/>
      <w:r w:rsidR="004321BF" w:rsidRPr="004321BF">
        <w:rPr>
          <w:rFonts w:eastAsia="华文楷体"/>
          <w:i/>
          <w:color w:val="040400"/>
          <w:sz w:val="27"/>
          <w:szCs w:val="27"/>
        </w:rPr>
        <w:t>chuanqi</w:t>
      </w:r>
      <w:proofErr w:type="spellEnd"/>
      <w:r w:rsidR="004321BF">
        <w:rPr>
          <w:rFonts w:ascii="Trebuchet MS" w:eastAsia="华文楷体" w:hAnsi="Trebuchet MS" w:cs="Trebuchet MS"/>
          <w:color w:val="040400"/>
          <w:sz w:val="27"/>
          <w:szCs w:val="27"/>
        </w:rPr>
        <w:t xml:space="preserve"> </w:t>
      </w:r>
      <w:r>
        <w:rPr>
          <w:rFonts w:ascii="Heiti SC Light" w:eastAsia="Heiti SC Light" w:hAnsi="Trebuchet MS" w:cs="Heiti SC Light" w:hint="eastAsia"/>
          <w:color w:val="040400"/>
          <w:sz w:val="27"/>
          <w:szCs w:val="27"/>
        </w:rPr>
        <w:t>异乡人传奇</w:t>
      </w:r>
      <w:r w:rsidR="001F1095">
        <w:rPr>
          <w:rFonts w:ascii="Heiti SC Light" w:eastAsia="Heiti SC Light" w:hAnsi="Trebuchet MS" w:cs="Heiti SC Light"/>
          <w:color w:val="040400"/>
          <w:sz w:val="27"/>
          <w:szCs w:val="27"/>
        </w:rPr>
        <w:t>,</w:t>
      </w:r>
      <w:r>
        <w:rPr>
          <w:rFonts w:ascii="Trebuchet MS" w:eastAsia="Heiti SC Light" w:hAnsi="Trebuchet MS" w:cs="Trebuchet MS"/>
          <w:color w:val="040400"/>
          <w:sz w:val="27"/>
          <w:szCs w:val="27"/>
        </w:rPr>
        <w:t xml:space="preserve"> </w:t>
      </w:r>
      <w:r w:rsidR="004321BF">
        <w:rPr>
          <w:rFonts w:eastAsia="Heiti SC Light"/>
          <w:color w:val="040400"/>
          <w:sz w:val="29"/>
          <w:szCs w:val="29"/>
        </w:rPr>
        <w:t>B</w:t>
      </w:r>
      <w:r>
        <w:rPr>
          <w:rFonts w:eastAsia="Heiti SC Light"/>
          <w:color w:val="040400"/>
          <w:sz w:val="29"/>
          <w:szCs w:val="29"/>
        </w:rPr>
        <w:t>erättelsen om en främling</w:t>
      </w:r>
      <w:r w:rsidR="001F1095">
        <w:rPr>
          <w:rFonts w:eastAsia="Heiti SC Light"/>
          <w:b/>
          <w:bCs/>
          <w:sz w:val="28"/>
          <w:szCs w:val="28"/>
        </w:rPr>
        <w:t>.</w:t>
      </w:r>
      <w:r>
        <w:rPr>
          <w:rFonts w:eastAsia="Heiti SC Light"/>
          <w:b/>
          <w:bCs/>
          <w:sz w:val="28"/>
          <w:szCs w:val="28"/>
        </w:rPr>
        <w:t xml:space="preserve"> </w:t>
      </w:r>
      <w:r>
        <w:rPr>
          <w:rFonts w:eastAsia="Heiti SC Light"/>
          <w:sz w:val="28"/>
          <w:szCs w:val="28"/>
        </w:rPr>
        <w:t xml:space="preserve">Hongkong: </w:t>
      </w:r>
      <w:proofErr w:type="gramStart"/>
      <w:r>
        <w:rPr>
          <w:rFonts w:eastAsia="Heiti SC Light"/>
          <w:sz w:val="28"/>
          <w:szCs w:val="28"/>
        </w:rPr>
        <w:t>2008.06</w:t>
      </w:r>
      <w:proofErr w:type="gramEnd"/>
      <w:r>
        <w:rPr>
          <w:rFonts w:eastAsia="Heiti SC Light"/>
          <w:sz w:val="28"/>
          <w:szCs w:val="28"/>
        </w:rPr>
        <w:t xml:space="preserve"> ISBN  </w:t>
      </w:r>
      <w:r>
        <w:rPr>
          <w:rFonts w:eastAsia="Heiti SC Light"/>
          <w:color w:val="262626"/>
          <w:sz w:val="26"/>
          <w:szCs w:val="26"/>
        </w:rPr>
        <w:t xml:space="preserve">9789881730237. </w:t>
      </w:r>
      <w:r>
        <w:rPr>
          <w:rFonts w:eastAsia="Heiti SC Light"/>
          <w:color w:val="262626"/>
          <w:sz w:val="28"/>
          <w:szCs w:val="28"/>
        </w:rPr>
        <w:t xml:space="preserve">Om en översvämningskatastrof i </w:t>
      </w:r>
      <w:proofErr w:type="spellStart"/>
      <w:r>
        <w:rPr>
          <w:rFonts w:eastAsia="Heiti SC Light"/>
          <w:color w:val="262626"/>
          <w:sz w:val="28"/>
          <w:szCs w:val="28"/>
        </w:rPr>
        <w:t>Pärlflodsdeltat</w:t>
      </w:r>
      <w:proofErr w:type="spellEnd"/>
      <w:r>
        <w:rPr>
          <w:rFonts w:eastAsia="Heiti SC Light"/>
          <w:color w:val="262626"/>
          <w:sz w:val="28"/>
          <w:szCs w:val="28"/>
        </w:rPr>
        <w:t xml:space="preserve"> och om en vapensmed som en gång varit i tjänst hos </w:t>
      </w:r>
      <w:proofErr w:type="spellStart"/>
      <w:r>
        <w:rPr>
          <w:rFonts w:eastAsia="Heiti SC Light"/>
          <w:color w:val="262626"/>
          <w:sz w:val="28"/>
          <w:szCs w:val="28"/>
        </w:rPr>
        <w:t>Taiping</w:t>
      </w:r>
      <w:proofErr w:type="spellEnd"/>
      <w:r>
        <w:rPr>
          <w:rFonts w:eastAsia="Heiti SC Light"/>
          <w:color w:val="262626"/>
          <w:sz w:val="28"/>
          <w:szCs w:val="28"/>
        </w:rPr>
        <w:t xml:space="preserve">-generalen Shi </w:t>
      </w:r>
      <w:proofErr w:type="spellStart"/>
      <w:r>
        <w:rPr>
          <w:rFonts w:eastAsia="Heiti SC Light"/>
          <w:color w:val="262626"/>
          <w:sz w:val="28"/>
          <w:szCs w:val="28"/>
        </w:rPr>
        <w:t>Dakai</w:t>
      </w:r>
      <w:proofErr w:type="spellEnd"/>
      <w:r>
        <w:rPr>
          <w:rFonts w:eastAsia="Heiti SC Light"/>
          <w:color w:val="262626"/>
          <w:sz w:val="28"/>
          <w:szCs w:val="28"/>
        </w:rPr>
        <w:t>. Med författarens medgivande.</w:t>
      </w:r>
      <w:r>
        <w:rPr>
          <w:rFonts w:eastAsia="Heiti SC Light"/>
          <w:b/>
          <w:bCs/>
          <w:color w:val="262626"/>
          <w:sz w:val="26"/>
          <w:szCs w:val="26"/>
        </w:rPr>
        <w:t xml:space="preserve"> </w:t>
      </w:r>
      <w:r>
        <w:rPr>
          <w:rFonts w:eastAsia="Heiti SC Light"/>
          <w:sz w:val="28"/>
          <w:szCs w:val="28"/>
        </w:rPr>
        <w:t xml:space="preserve">Fulltext i kurskompendium som </w:t>
      </w:r>
      <w:proofErr w:type="gramStart"/>
      <w:r>
        <w:rPr>
          <w:rFonts w:eastAsia="Heiti SC Light"/>
          <w:sz w:val="28"/>
          <w:szCs w:val="28"/>
        </w:rPr>
        <w:t>erhålles</w:t>
      </w:r>
      <w:proofErr w:type="gramEnd"/>
      <w:r>
        <w:rPr>
          <w:rFonts w:eastAsia="Heiti SC Light"/>
          <w:sz w:val="28"/>
          <w:szCs w:val="28"/>
        </w:rPr>
        <w:t xml:space="preserve"> i SOL-receptionen, ca 16 sidor.</w:t>
      </w:r>
    </w:p>
    <w:p w14:paraId="4D9CD408" w14:textId="77777777" w:rsidR="00C34643" w:rsidRDefault="00C34643" w:rsidP="00C34643">
      <w:pPr>
        <w:rPr>
          <w:rFonts w:ascii="Garamond" w:eastAsia="Times New Roman" w:hAnsi="Garamond"/>
          <w:sz w:val="22"/>
          <w:szCs w:val="22"/>
        </w:rPr>
      </w:pPr>
    </w:p>
    <w:p w14:paraId="5EF329CE" w14:textId="77777777" w:rsidR="00C44796" w:rsidRPr="00A540CC" w:rsidRDefault="00C44796" w:rsidP="00C34643">
      <w:pPr>
        <w:rPr>
          <w:rFonts w:ascii="Garamond" w:eastAsia="Times New Roman" w:hAnsi="Garamond"/>
          <w:sz w:val="22"/>
          <w:szCs w:val="22"/>
        </w:rPr>
      </w:pPr>
    </w:p>
    <w:p w14:paraId="5DF0DFFD" w14:textId="7F5288E3" w:rsidR="009B10DC" w:rsidRPr="001F1095" w:rsidRDefault="009B10DC" w:rsidP="009B10DC">
      <w:pPr>
        <w:spacing w:after="120"/>
        <w:rPr>
          <w:b/>
          <w:sz w:val="28"/>
          <w:szCs w:val="28"/>
        </w:rPr>
      </w:pPr>
      <w:r w:rsidRPr="001F1095">
        <w:rPr>
          <w:b/>
          <w:sz w:val="28"/>
          <w:szCs w:val="28"/>
        </w:rPr>
        <w:t>Delkurs 2: Examensarbete</w:t>
      </w:r>
      <w:r w:rsidR="0073130D" w:rsidRPr="001F1095">
        <w:rPr>
          <w:b/>
          <w:sz w:val="28"/>
          <w:szCs w:val="28"/>
        </w:rPr>
        <w:t>/</w:t>
      </w:r>
      <w:proofErr w:type="spellStart"/>
      <w:r w:rsidR="0073130D" w:rsidRPr="001F1095">
        <w:rPr>
          <w:b/>
          <w:sz w:val="28"/>
          <w:szCs w:val="28"/>
        </w:rPr>
        <w:t>uppsatsdel</w:t>
      </w:r>
      <w:proofErr w:type="spellEnd"/>
    </w:p>
    <w:p w14:paraId="7CCDE1CB" w14:textId="111007F5" w:rsidR="009B10DC" w:rsidRPr="001F1095" w:rsidRDefault="009B10DC" w:rsidP="0065166C">
      <w:pPr>
        <w:rPr>
          <w:sz w:val="28"/>
          <w:szCs w:val="28"/>
        </w:rPr>
      </w:pPr>
      <w:r w:rsidRPr="001F1095">
        <w:rPr>
          <w:i/>
          <w:sz w:val="28"/>
          <w:szCs w:val="28"/>
        </w:rPr>
        <w:t xml:space="preserve">Kandidatuppsats: Anvisningar och </w:t>
      </w:r>
      <w:proofErr w:type="gramStart"/>
      <w:r w:rsidRPr="001F1095">
        <w:rPr>
          <w:i/>
          <w:sz w:val="28"/>
          <w:szCs w:val="28"/>
        </w:rPr>
        <w:t xml:space="preserve">råd </w:t>
      </w:r>
      <w:r w:rsidR="00F11449" w:rsidRPr="001F1095">
        <w:rPr>
          <w:sz w:val="28"/>
          <w:szCs w:val="28"/>
        </w:rPr>
        <w:t xml:space="preserve"> (SOL</w:t>
      </w:r>
      <w:proofErr w:type="gramEnd"/>
      <w:r w:rsidR="00F11449" w:rsidRPr="001F1095">
        <w:rPr>
          <w:sz w:val="28"/>
          <w:szCs w:val="28"/>
        </w:rPr>
        <w:t>/kinesiska, 2015</w:t>
      </w:r>
      <w:r w:rsidRPr="001F1095">
        <w:rPr>
          <w:sz w:val="28"/>
          <w:szCs w:val="28"/>
        </w:rPr>
        <w:t>), anvisningar utarbetade och regelbundet uppdaterade</w:t>
      </w:r>
      <w:r w:rsidR="0073130D" w:rsidRPr="001F1095">
        <w:rPr>
          <w:sz w:val="28"/>
          <w:szCs w:val="28"/>
        </w:rPr>
        <w:t xml:space="preserve"> av lärare vid ämnet kinesiska. Laddas ned från länksidan </w:t>
      </w:r>
      <w:r w:rsidR="003343DE" w:rsidRPr="003343DE">
        <w:rPr>
          <w:sz w:val="28"/>
          <w:szCs w:val="28"/>
        </w:rPr>
        <w:t>http://libguides.lub.lu.se/ld.php?content_id=12013331</w:t>
      </w:r>
    </w:p>
    <w:p w14:paraId="015C36BD" w14:textId="77777777" w:rsidR="009B10DC" w:rsidRPr="001F1095" w:rsidRDefault="009B10DC" w:rsidP="0065166C">
      <w:pPr>
        <w:rPr>
          <w:i/>
          <w:sz w:val="28"/>
          <w:szCs w:val="28"/>
        </w:rPr>
      </w:pPr>
    </w:p>
    <w:p w14:paraId="4008BDBA" w14:textId="040EA199" w:rsidR="00864893" w:rsidRDefault="009B10DC" w:rsidP="0065166C">
      <w:r w:rsidRPr="001F1095">
        <w:rPr>
          <w:i/>
          <w:sz w:val="28"/>
          <w:szCs w:val="28"/>
        </w:rPr>
        <w:t>Forskaretik och forskningsetik</w:t>
      </w:r>
      <w:r w:rsidR="0073130D" w:rsidRPr="001F1095">
        <w:rPr>
          <w:sz w:val="28"/>
          <w:szCs w:val="28"/>
        </w:rPr>
        <w:t xml:space="preserve"> (Lunds universitet, 2010), </w:t>
      </w:r>
      <w:r w:rsidR="0073130D" w:rsidRPr="001F1095">
        <w:rPr>
          <w:rFonts w:eastAsia="Times New Roman"/>
          <w:sz w:val="28"/>
          <w:szCs w:val="28"/>
        </w:rPr>
        <w:t>en sammanfattning (5 sidor) av den svenska universitetsvärldens etikregler med hänvisningar till relevanta lagtexter och regelverk</w:t>
      </w:r>
      <w:r w:rsidRPr="001F1095">
        <w:rPr>
          <w:sz w:val="28"/>
          <w:szCs w:val="28"/>
        </w:rPr>
        <w:t xml:space="preserve">. </w:t>
      </w:r>
      <w:hyperlink r:id="rId8" w:history="1">
        <w:r w:rsidR="003343DE" w:rsidRPr="002B20F2">
          <w:rPr>
            <w:rStyle w:val="Hyperlnk"/>
          </w:rPr>
          <w:t>http://libguides.lub.lu.se/ld.php?content_id=12013334</w:t>
        </w:r>
      </w:hyperlink>
    </w:p>
    <w:p w14:paraId="79948F6D" w14:textId="77777777" w:rsidR="003343DE" w:rsidRPr="001F1095" w:rsidRDefault="003343DE" w:rsidP="0065166C">
      <w:pPr>
        <w:rPr>
          <w:sz w:val="28"/>
          <w:szCs w:val="28"/>
        </w:rPr>
      </w:pPr>
    </w:p>
    <w:p w14:paraId="2A635E37" w14:textId="74D7F2FC" w:rsidR="00864893" w:rsidRPr="001F1095" w:rsidRDefault="00864893" w:rsidP="0065166C">
      <w:pPr>
        <w:rPr>
          <w:sz w:val="28"/>
          <w:szCs w:val="28"/>
        </w:rPr>
      </w:pPr>
      <w:proofErr w:type="spellStart"/>
      <w:r w:rsidRPr="001F1095">
        <w:rPr>
          <w:sz w:val="28"/>
          <w:szCs w:val="28"/>
        </w:rPr>
        <w:t>Rienecker</w:t>
      </w:r>
      <w:proofErr w:type="spellEnd"/>
      <w:r w:rsidRPr="001F1095">
        <w:rPr>
          <w:sz w:val="28"/>
          <w:szCs w:val="28"/>
        </w:rPr>
        <w:t>; Lotte</w:t>
      </w:r>
      <w:r w:rsidR="00DF4BAA" w:rsidRPr="001F1095">
        <w:rPr>
          <w:sz w:val="28"/>
          <w:szCs w:val="28"/>
        </w:rPr>
        <w:t xml:space="preserve"> &amp; </w:t>
      </w:r>
      <w:proofErr w:type="spellStart"/>
      <w:r w:rsidR="00DF4BAA" w:rsidRPr="001F1095">
        <w:rPr>
          <w:sz w:val="28"/>
          <w:szCs w:val="28"/>
        </w:rPr>
        <w:t>Stray</w:t>
      </w:r>
      <w:proofErr w:type="spellEnd"/>
      <w:r w:rsidR="00DF4BAA" w:rsidRPr="001F1095">
        <w:rPr>
          <w:sz w:val="28"/>
          <w:szCs w:val="28"/>
        </w:rPr>
        <w:t xml:space="preserve"> Jörgensen, Peter (2008). </w:t>
      </w:r>
      <w:r w:rsidR="00DF4BAA" w:rsidRPr="001F1095">
        <w:rPr>
          <w:i/>
          <w:sz w:val="28"/>
          <w:szCs w:val="28"/>
        </w:rPr>
        <w:t>Att skriva en bra uppsats</w:t>
      </w:r>
      <w:r w:rsidR="00DF4BAA" w:rsidRPr="001F1095">
        <w:rPr>
          <w:sz w:val="28"/>
          <w:szCs w:val="28"/>
        </w:rPr>
        <w:t xml:space="preserve">. 2. Rev. </w:t>
      </w:r>
      <w:r w:rsidR="007813FD" w:rsidRPr="001F1095">
        <w:rPr>
          <w:sz w:val="28"/>
          <w:szCs w:val="28"/>
        </w:rPr>
        <w:t>o</w:t>
      </w:r>
      <w:r w:rsidR="00DF4BAA" w:rsidRPr="001F1095">
        <w:rPr>
          <w:sz w:val="28"/>
          <w:szCs w:val="28"/>
        </w:rPr>
        <w:t>ch uppdaterade uppl. Malmö: Liber. ISBN 9789147087679</w:t>
      </w:r>
      <w:r w:rsidR="00F11449" w:rsidRPr="001F1095">
        <w:rPr>
          <w:sz w:val="28"/>
          <w:szCs w:val="28"/>
        </w:rPr>
        <w:t xml:space="preserve"> (416 sidor)</w:t>
      </w:r>
    </w:p>
    <w:p w14:paraId="7448F164" w14:textId="77777777" w:rsidR="00F11449" w:rsidRPr="001F1095" w:rsidRDefault="00F11449" w:rsidP="0065166C">
      <w:pPr>
        <w:rPr>
          <w:sz w:val="28"/>
          <w:szCs w:val="28"/>
        </w:rPr>
      </w:pPr>
    </w:p>
    <w:p w14:paraId="2D618363" w14:textId="6BDFE57D" w:rsidR="00F11449" w:rsidRPr="001F1095" w:rsidRDefault="00F11449" w:rsidP="0065166C">
      <w:pPr>
        <w:rPr>
          <w:sz w:val="28"/>
          <w:szCs w:val="28"/>
        </w:rPr>
      </w:pPr>
      <w:r w:rsidRPr="001F1095">
        <w:rPr>
          <w:sz w:val="28"/>
          <w:szCs w:val="28"/>
        </w:rPr>
        <w:t xml:space="preserve">Strömqvist, Siv (2014), </w:t>
      </w:r>
      <w:r w:rsidRPr="001F1095">
        <w:rPr>
          <w:i/>
          <w:sz w:val="28"/>
          <w:szCs w:val="28"/>
        </w:rPr>
        <w:t>Uppsatshandboken: råd och regler för utformningen av examensarbeten och vetenskapliga uppsatser</w:t>
      </w:r>
      <w:r w:rsidRPr="001F1095">
        <w:rPr>
          <w:sz w:val="28"/>
          <w:szCs w:val="28"/>
        </w:rPr>
        <w:t>. 6: uppl., Uppsala: Hellgren &amp; Fallgren. ISBN 9789173828710 (142 sidor)</w:t>
      </w:r>
    </w:p>
    <w:p w14:paraId="0887DAAC" w14:textId="77777777" w:rsidR="0073130D" w:rsidRPr="001F1095" w:rsidRDefault="0073130D" w:rsidP="0065166C">
      <w:pPr>
        <w:rPr>
          <w:sz w:val="28"/>
          <w:szCs w:val="28"/>
        </w:rPr>
      </w:pPr>
    </w:p>
    <w:p w14:paraId="2A57C3C4" w14:textId="75B6FEA4" w:rsidR="00864893" w:rsidRDefault="00582FE0" w:rsidP="0065166C">
      <w:proofErr w:type="spellStart"/>
      <w:r w:rsidRPr="001F1095">
        <w:rPr>
          <w:sz w:val="28"/>
          <w:szCs w:val="28"/>
          <w:lang w:val="en-GB"/>
        </w:rPr>
        <w:t>HT</w:t>
      </w:r>
      <w:r w:rsidR="0073130D" w:rsidRPr="001F1095">
        <w:rPr>
          <w:sz w:val="28"/>
          <w:szCs w:val="28"/>
          <w:lang w:val="en-GB"/>
        </w:rPr>
        <w:t>-bibliotekens</w:t>
      </w:r>
      <w:proofErr w:type="spellEnd"/>
      <w:r w:rsidR="0073130D" w:rsidRPr="001F1095">
        <w:rPr>
          <w:sz w:val="28"/>
          <w:szCs w:val="28"/>
          <w:lang w:val="en-GB"/>
        </w:rPr>
        <w:t xml:space="preserve"> </w:t>
      </w:r>
      <w:proofErr w:type="spellStart"/>
      <w:r w:rsidR="0073130D" w:rsidRPr="001F1095">
        <w:rPr>
          <w:sz w:val="28"/>
          <w:szCs w:val="28"/>
          <w:lang w:val="en-GB"/>
        </w:rPr>
        <w:t>resurser</w:t>
      </w:r>
      <w:proofErr w:type="spellEnd"/>
      <w:r w:rsidR="0073130D" w:rsidRPr="001F1095">
        <w:rPr>
          <w:sz w:val="28"/>
          <w:szCs w:val="28"/>
          <w:lang w:val="en-GB"/>
        </w:rPr>
        <w:t xml:space="preserve"> </w:t>
      </w:r>
      <w:proofErr w:type="spellStart"/>
      <w:r w:rsidR="0073130D" w:rsidRPr="001F1095">
        <w:rPr>
          <w:sz w:val="28"/>
          <w:szCs w:val="28"/>
          <w:lang w:val="en-GB"/>
        </w:rPr>
        <w:t>när</w:t>
      </w:r>
      <w:proofErr w:type="spellEnd"/>
      <w:r w:rsidR="0073130D" w:rsidRPr="001F1095">
        <w:rPr>
          <w:sz w:val="28"/>
          <w:szCs w:val="28"/>
          <w:lang w:val="en-GB"/>
        </w:rPr>
        <w:t xml:space="preserve"> </w:t>
      </w:r>
      <w:proofErr w:type="spellStart"/>
      <w:r w:rsidR="0073130D" w:rsidRPr="001F1095">
        <w:rPr>
          <w:sz w:val="28"/>
          <w:szCs w:val="28"/>
          <w:lang w:val="en-GB"/>
        </w:rPr>
        <w:t>det</w:t>
      </w:r>
      <w:proofErr w:type="spellEnd"/>
      <w:r w:rsidR="0073130D" w:rsidRPr="001F1095">
        <w:rPr>
          <w:sz w:val="28"/>
          <w:szCs w:val="28"/>
          <w:lang w:val="en-GB"/>
        </w:rPr>
        <w:t xml:space="preserve"> </w:t>
      </w:r>
      <w:proofErr w:type="spellStart"/>
      <w:r w:rsidR="0073130D" w:rsidRPr="001F1095">
        <w:rPr>
          <w:sz w:val="28"/>
          <w:szCs w:val="28"/>
          <w:lang w:val="en-GB"/>
        </w:rPr>
        <w:t>gäller</w:t>
      </w:r>
      <w:proofErr w:type="spellEnd"/>
      <w:r w:rsidR="0073130D" w:rsidRPr="001F1095">
        <w:rPr>
          <w:sz w:val="28"/>
          <w:szCs w:val="28"/>
          <w:lang w:val="en-GB"/>
        </w:rPr>
        <w:t xml:space="preserve"> </w:t>
      </w:r>
      <w:proofErr w:type="spellStart"/>
      <w:r w:rsidR="0073130D" w:rsidRPr="001F1095">
        <w:rPr>
          <w:sz w:val="28"/>
          <w:szCs w:val="28"/>
          <w:lang w:val="en-GB"/>
        </w:rPr>
        <w:t>akademisk</w:t>
      </w:r>
      <w:proofErr w:type="spellEnd"/>
      <w:r w:rsidR="0073130D" w:rsidRPr="001F1095">
        <w:rPr>
          <w:sz w:val="28"/>
          <w:szCs w:val="28"/>
          <w:lang w:val="en-GB"/>
        </w:rPr>
        <w:t xml:space="preserve"> </w:t>
      </w:r>
      <w:proofErr w:type="spellStart"/>
      <w:r w:rsidR="0073130D" w:rsidRPr="001F1095">
        <w:rPr>
          <w:sz w:val="28"/>
          <w:szCs w:val="28"/>
          <w:lang w:val="en-GB"/>
        </w:rPr>
        <w:t>skriftställning</w:t>
      </w:r>
      <w:proofErr w:type="spellEnd"/>
      <w:r w:rsidRPr="001F1095">
        <w:rPr>
          <w:sz w:val="28"/>
          <w:szCs w:val="28"/>
          <w:lang w:val="en-GB"/>
        </w:rPr>
        <w:t>:</w:t>
      </w:r>
      <w:r w:rsidRPr="001F1095">
        <w:rPr>
          <w:rFonts w:eastAsia="Times New Roman"/>
          <w:sz w:val="28"/>
          <w:szCs w:val="28"/>
        </w:rPr>
        <w:t> </w:t>
      </w:r>
      <w:hyperlink r:id="rId9" w:history="1">
        <w:r w:rsidR="003343DE" w:rsidRPr="002B20F2">
          <w:rPr>
            <w:rStyle w:val="Hyperlnk"/>
          </w:rPr>
          <w:t>http://www.htbibl.lu.se/student/skriva-referera/</w:t>
        </w:r>
      </w:hyperlink>
    </w:p>
    <w:p w14:paraId="6CB958B1" w14:textId="77777777" w:rsidR="003343DE" w:rsidRPr="001F1095" w:rsidRDefault="003343DE" w:rsidP="0065166C">
      <w:pPr>
        <w:rPr>
          <w:sz w:val="28"/>
          <w:szCs w:val="28"/>
        </w:rPr>
      </w:pPr>
    </w:p>
    <w:sectPr w:rsidR="003343DE" w:rsidRPr="001F1095">
      <w:headerReference w:type="default" r:id="rId10"/>
      <w:headerReference w:type="first" r:id="rId11"/>
      <w:footerReference w:type="first" r:id="rId12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F99D4" w14:textId="77777777" w:rsidR="001F1095" w:rsidRDefault="001F1095">
      <w:r>
        <w:separator/>
      </w:r>
    </w:p>
  </w:endnote>
  <w:endnote w:type="continuationSeparator" w:id="0">
    <w:p w14:paraId="336A73B1" w14:textId="77777777" w:rsidR="001F1095" w:rsidRDefault="001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982C" w14:textId="77777777" w:rsidR="001F1095" w:rsidRDefault="001F1095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FD716" w14:textId="77777777" w:rsidR="001F1095" w:rsidRDefault="001F1095">
      <w:r>
        <w:separator/>
      </w:r>
    </w:p>
  </w:footnote>
  <w:footnote w:type="continuationSeparator" w:id="0">
    <w:p w14:paraId="56C6D794" w14:textId="77777777" w:rsidR="001F1095" w:rsidRDefault="001F10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6BBE1" w14:textId="77777777" w:rsidR="001F1095" w:rsidRDefault="001F1095">
    <w:pPr>
      <w:pStyle w:val="Sidhuvud"/>
      <w:ind w:left="0"/>
    </w:pPr>
  </w:p>
  <w:p w14:paraId="18F24E3A" w14:textId="77777777" w:rsidR="001F1095" w:rsidRDefault="001F1095">
    <w:pPr>
      <w:pStyle w:val="Sidhuvud"/>
      <w:ind w:left="0"/>
    </w:pPr>
  </w:p>
  <w:p w14:paraId="22AFD659" w14:textId="77777777" w:rsidR="001F1095" w:rsidRDefault="001F1095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5E63A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D63C" w14:textId="77777777" w:rsidR="001F1095" w:rsidRDefault="001F1095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7B0C66" wp14:editId="5E97884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57B8F" w14:textId="77777777" w:rsidR="001F1095" w:rsidRDefault="001F1095">
    <w:pPr>
      <w:pStyle w:val="Sidhuvud"/>
    </w:pPr>
  </w:p>
  <w:p w14:paraId="78720CE4" w14:textId="77777777" w:rsidR="001F1095" w:rsidRDefault="001F1095">
    <w:pPr>
      <w:pStyle w:val="Sidhuvud"/>
    </w:pPr>
  </w:p>
  <w:p w14:paraId="4A656EE7" w14:textId="77777777" w:rsidR="001F1095" w:rsidRDefault="001F1095" w:rsidP="00F11449">
    <w:pPr>
      <w:pStyle w:val="Sidhuvud"/>
      <w:ind w:left="0"/>
    </w:pPr>
  </w:p>
  <w:p w14:paraId="305C794C" w14:textId="77777777" w:rsidR="001F1095" w:rsidRDefault="001F1095">
    <w:pPr>
      <w:pStyle w:val="Sidhuvud"/>
    </w:pPr>
  </w:p>
  <w:p w14:paraId="66A6293B" w14:textId="77777777" w:rsidR="001F1095" w:rsidRDefault="001F1095">
    <w:pPr>
      <w:pStyle w:val="Sidhuvud"/>
    </w:pPr>
  </w:p>
  <w:p w14:paraId="0F88A75C" w14:textId="77777777" w:rsidR="001F1095" w:rsidRDefault="001F1095">
    <w:pPr>
      <w:pStyle w:val="Sidhuvud"/>
      <w:tabs>
        <w:tab w:val="clear" w:pos="8840"/>
        <w:tab w:val="left" w:pos="1966"/>
      </w:tabs>
    </w:pPr>
    <w:r>
      <w:tab/>
    </w:r>
  </w:p>
  <w:p w14:paraId="08892F9E" w14:textId="77777777" w:rsidR="001F1095" w:rsidRDefault="001F1095">
    <w:pPr>
      <w:pStyle w:val="Sidhuvud"/>
      <w:tabs>
        <w:tab w:val="clear" w:pos="8840"/>
        <w:tab w:val="left" w:pos="1966"/>
      </w:tabs>
    </w:pPr>
  </w:p>
  <w:p w14:paraId="11F486E9" w14:textId="77777777" w:rsidR="001F1095" w:rsidRDefault="001F1095">
    <w:pPr>
      <w:pStyle w:val="Sidhuvud"/>
      <w:tabs>
        <w:tab w:val="clear" w:pos="8840"/>
        <w:tab w:val="left" w:pos="1966"/>
      </w:tabs>
    </w:pPr>
  </w:p>
  <w:p w14:paraId="6CE84932" w14:textId="77777777" w:rsidR="001F1095" w:rsidRDefault="001F1095">
    <w:pPr>
      <w:pStyle w:val="Sidhuvud"/>
      <w:tabs>
        <w:tab w:val="clear" w:pos="8840"/>
        <w:tab w:val="left" w:pos="1966"/>
      </w:tabs>
    </w:pPr>
  </w:p>
  <w:p w14:paraId="264CF7FB" w14:textId="77777777" w:rsidR="001F1095" w:rsidRDefault="001F109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5338B2" wp14:editId="71B2F401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C9460" w14:textId="77777777" w:rsidR="001F1095" w:rsidRDefault="001F1095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F047ED2" w14:textId="6A823A25" w:rsidR="001F1095" w:rsidRPr="00F11449" w:rsidRDefault="001F1095">
                          <w:pPr>
                            <w:pStyle w:val="Instavd"/>
                            <w:rPr>
                              <w:i w:val="0"/>
                            </w:rPr>
                          </w:pPr>
                          <w:r w:rsidRPr="00F11449">
                            <w:rPr>
                              <w:i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14:paraId="358C9460" w14:textId="77777777" w:rsidR="00D263C2" w:rsidRDefault="00D263C2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F047ED2" w14:textId="6A823A25" w:rsidR="00F11449" w:rsidRPr="00F11449" w:rsidRDefault="00F11449">
                    <w:pPr>
                      <w:pStyle w:val="Instavd"/>
                      <w:rPr>
                        <w:i w:val="0"/>
                      </w:rPr>
                    </w:pPr>
                    <w:r w:rsidRPr="00F11449">
                      <w:rPr>
                        <w:i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9"/>
    <w:rsid w:val="00024808"/>
    <w:rsid w:val="00040910"/>
    <w:rsid w:val="000A0FEB"/>
    <w:rsid w:val="000D3D1F"/>
    <w:rsid w:val="000E4E42"/>
    <w:rsid w:val="00124219"/>
    <w:rsid w:val="001B1E3F"/>
    <w:rsid w:val="001F1095"/>
    <w:rsid w:val="002034BA"/>
    <w:rsid w:val="002C0249"/>
    <w:rsid w:val="003343DE"/>
    <w:rsid w:val="003926E9"/>
    <w:rsid w:val="003A4EA4"/>
    <w:rsid w:val="003E31E6"/>
    <w:rsid w:val="00400AEB"/>
    <w:rsid w:val="004321BF"/>
    <w:rsid w:val="00450C34"/>
    <w:rsid w:val="00450F16"/>
    <w:rsid w:val="004553A2"/>
    <w:rsid w:val="00481EF4"/>
    <w:rsid w:val="00556905"/>
    <w:rsid w:val="00582FE0"/>
    <w:rsid w:val="005E0D89"/>
    <w:rsid w:val="005E63AA"/>
    <w:rsid w:val="0065166C"/>
    <w:rsid w:val="00664FB4"/>
    <w:rsid w:val="006804E8"/>
    <w:rsid w:val="006E0A62"/>
    <w:rsid w:val="00705C6C"/>
    <w:rsid w:val="0073130D"/>
    <w:rsid w:val="007813FD"/>
    <w:rsid w:val="007B12EB"/>
    <w:rsid w:val="007E2ACC"/>
    <w:rsid w:val="008321ED"/>
    <w:rsid w:val="00864893"/>
    <w:rsid w:val="00874D9F"/>
    <w:rsid w:val="008D0471"/>
    <w:rsid w:val="008F2AFE"/>
    <w:rsid w:val="00913E0A"/>
    <w:rsid w:val="0097607A"/>
    <w:rsid w:val="009B10DC"/>
    <w:rsid w:val="009F6B66"/>
    <w:rsid w:val="00A112ED"/>
    <w:rsid w:val="00A14C30"/>
    <w:rsid w:val="00A540CC"/>
    <w:rsid w:val="00B6433C"/>
    <w:rsid w:val="00BC3CCD"/>
    <w:rsid w:val="00BE0F82"/>
    <w:rsid w:val="00BE75A5"/>
    <w:rsid w:val="00BF7DFF"/>
    <w:rsid w:val="00C33EA6"/>
    <w:rsid w:val="00C34643"/>
    <w:rsid w:val="00C44796"/>
    <w:rsid w:val="00CB3D6B"/>
    <w:rsid w:val="00D263C2"/>
    <w:rsid w:val="00D77727"/>
    <w:rsid w:val="00D83EEC"/>
    <w:rsid w:val="00DB313C"/>
    <w:rsid w:val="00DB7A16"/>
    <w:rsid w:val="00DF4BAA"/>
    <w:rsid w:val="00E009B6"/>
    <w:rsid w:val="00E21CA8"/>
    <w:rsid w:val="00E31D50"/>
    <w:rsid w:val="00EA5707"/>
    <w:rsid w:val="00EB5ABA"/>
    <w:rsid w:val="00F11449"/>
    <w:rsid w:val="00F33F56"/>
    <w:rsid w:val="00F40014"/>
    <w:rsid w:val="00F6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13C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yp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yp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ibguides.lub.lu.se/ld.php?content_id=12013334" TargetMode="External"/><Relationship Id="rId9" Type="http://schemas.openxmlformats.org/officeDocument/2006/relationships/hyperlink" Target="http://www.htbibl.lu.se/student/skriva-referera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5</TotalTime>
  <Pages>2</Pages>
  <Words>341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2149</CharactersWithSpaces>
  <SharedDoc>false</SharedDoc>
  <HLinks>
    <vt:vector size="30" baseType="variant">
      <vt:variant>
        <vt:i4>5832803</vt:i4>
      </vt:variant>
      <vt:variant>
        <vt:i4>12</vt:i4>
      </vt:variant>
      <vt:variant>
        <vt:i4>0</vt:i4>
      </vt:variant>
      <vt:variant>
        <vt:i4>5</vt:i4>
      </vt:variant>
      <vt:variant>
        <vt:lpwstr>http://www.lub.lu.se/skriva-referera.html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http://denisdutton.com/bad_writing.htm</vt:lpwstr>
      </vt:variant>
      <vt:variant>
        <vt:lpwstr/>
      </vt:variant>
      <vt:variant>
        <vt:i4>2687059</vt:i4>
      </vt:variant>
      <vt:variant>
        <vt:i4>6</vt:i4>
      </vt:variant>
      <vt:variant>
        <vt:i4>0</vt:i4>
      </vt:variant>
      <vt:variant>
        <vt:i4>5</vt:i4>
      </vt:variant>
      <vt:variant>
        <vt:lpwstr>http://www.lu.se/upload/LUPDF/Forskaretikochforskningsetik1.pdf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http://mittkursbibl.lub.lu.se/get_doc.cgi/Kandidatuppsatshbk2007.pdf?document_id=2595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http://baodaobooks.blogspot.com/2010/05/den-gyllene-tidsaldern.html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Peter Sivam</cp:lastModifiedBy>
  <cp:revision>4</cp:revision>
  <cp:lastPrinted>2007-06-15T10:15:00Z</cp:lastPrinted>
  <dcterms:created xsi:type="dcterms:W3CDTF">2017-05-28T21:24:00Z</dcterms:created>
  <dcterms:modified xsi:type="dcterms:W3CDTF">2017-06-08T17:47:00Z</dcterms:modified>
</cp:coreProperties>
</file>