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35" w:rsidRDefault="00B460E6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0"/>
        </w:rPr>
      </w:pPr>
      <w:bookmarkStart w:id="0" w:name="_GoBack"/>
      <w:bookmarkEnd w:id="0"/>
      <w:r>
        <w:rPr>
          <w:noProof/>
          <w:sz w:val="20"/>
          <w:lang w:eastAsia="zh-CN"/>
        </w:rPr>
        <w:drawing>
          <wp:inline distT="0" distB="0" distL="0" distR="0">
            <wp:extent cx="971550" cy="1219200"/>
            <wp:effectExtent l="0" t="0" r="635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35" w:rsidRDefault="00866F35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0"/>
        </w:rPr>
      </w:pPr>
    </w:p>
    <w:p w:rsidR="00866F35" w:rsidRDefault="00866F35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sz w:val="20"/>
        </w:rPr>
      </w:pPr>
    </w:p>
    <w:p w:rsidR="00B460E6" w:rsidRDefault="00B460E6" w:rsidP="00B460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Litteraturlista, LUFM11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60E6">
        <w:rPr>
          <w:b/>
          <w:sz w:val="28"/>
          <w:szCs w:val="28"/>
        </w:rPr>
        <w:t>ht 2017</w:t>
      </w:r>
    </w:p>
    <w:p w:rsidR="00866F35" w:rsidRPr="00B460E6" w:rsidRDefault="00B460E6" w:rsidP="00B460E6">
      <w:pPr>
        <w:rPr>
          <w:b/>
          <w:sz w:val="28"/>
          <w:szCs w:val="28"/>
        </w:rPr>
      </w:pPr>
      <w:r w:rsidRPr="00B460E6">
        <w:rPr>
          <w:b/>
          <w:sz w:val="28"/>
          <w:szCs w:val="28"/>
        </w:rPr>
        <w:t xml:space="preserve"> Författarskolan: litterär gestaltning (30hp)</w:t>
      </w:r>
    </w:p>
    <w:p w:rsidR="00866F35" w:rsidRPr="00B460E6" w:rsidRDefault="00866F35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866F35" w:rsidRPr="00B460E6" w:rsidRDefault="00B460E6" w:rsidP="00B460E6">
      <w:r w:rsidRPr="00B460E6">
        <w:t>(Fastställd i Sektionsstyrelse 2, SOL-Centrum, 31 maj 2017)</w:t>
      </w:r>
    </w:p>
    <w:p w:rsidR="00866F35" w:rsidRPr="00B460E6" w:rsidRDefault="00866F35">
      <w:pPr>
        <w:pStyle w:val="Formatmall1"/>
        <w:rPr>
          <w:i w:val="0"/>
        </w:rPr>
      </w:pPr>
    </w:p>
    <w:p w:rsidR="00866F35" w:rsidRPr="00B460E6" w:rsidRDefault="00866F35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  <w:b/>
        </w:rPr>
      </w:pPr>
    </w:p>
    <w:p w:rsidR="00866F35" w:rsidRPr="00B460E6" w:rsidRDefault="00B460E6" w:rsidP="00B460E6">
      <w:pPr>
        <w:rPr>
          <w:b/>
        </w:rPr>
      </w:pPr>
      <w:r w:rsidRPr="00B460E6">
        <w:rPr>
          <w:b/>
        </w:rPr>
        <w:t>Delkurs 1: Teori, 5 hp</w:t>
      </w:r>
    </w:p>
    <w:p w:rsidR="00866F35" w:rsidRDefault="00B460E6">
      <w:pPr>
        <w:pStyle w:val="Formatmall1"/>
        <w:rPr>
          <w:i w:val="0"/>
        </w:rPr>
      </w:pPr>
      <w:r>
        <w:rPr>
          <w:i w:val="0"/>
        </w:rPr>
        <w:t xml:space="preserve">Arping, Åsa, Nordenstam, Anna (2011), </w:t>
      </w:r>
      <w:r>
        <w:t>Genusvetenskapliga litteraturanalyser</w:t>
      </w:r>
      <w:r>
        <w:rPr>
          <w:i w:val="0"/>
        </w:rPr>
        <w:t>, Lund: Studentlitteratur, 259 s.</w:t>
      </w:r>
    </w:p>
    <w:p w:rsidR="00866F35" w:rsidRDefault="00B460E6">
      <w:pPr>
        <w:pStyle w:val="Formatmall1"/>
        <w:rPr>
          <w:i w:val="0"/>
        </w:rPr>
      </w:pPr>
      <w:r>
        <w:rPr>
          <w:i w:val="0"/>
        </w:rPr>
        <w:t>Bachmann, Ingeborg (2009),</w:t>
      </w:r>
      <w:r>
        <w:t xml:space="preserve"> Malina</w:t>
      </w:r>
      <w:r>
        <w:rPr>
          <w:i w:val="0"/>
        </w:rPr>
        <w:t>, Stockholm: Salamonski Press, 337 s.</w:t>
      </w:r>
    </w:p>
    <w:p w:rsidR="00866F35" w:rsidRDefault="00B460E6">
      <w:pPr>
        <w:pStyle w:val="Formatmall1"/>
        <w:rPr>
          <w:i w:val="0"/>
        </w:rPr>
      </w:pPr>
      <w:r>
        <w:rPr>
          <w:i w:val="0"/>
        </w:rPr>
        <w:t xml:space="preserve">Bachmann, Ingeborg (2016), </w:t>
      </w:r>
      <w:r>
        <w:t>Utplåna fraserna: föreläsningar, tal och utvalda texter</w:t>
      </w:r>
      <w:r>
        <w:rPr>
          <w:i w:val="0"/>
        </w:rPr>
        <w:t>, Lund: Ellerströms förlag, 144 s.</w:t>
      </w:r>
    </w:p>
    <w:p w:rsidR="00866F35" w:rsidRPr="00B460E6" w:rsidRDefault="00B460E6">
      <w:pPr>
        <w:pStyle w:val="Formatmall1"/>
        <w:rPr>
          <w:i w:val="0"/>
          <w:lang w:val="en-US"/>
        </w:rPr>
      </w:pPr>
      <w:r w:rsidRPr="00B460E6">
        <w:rPr>
          <w:i w:val="0"/>
          <w:lang w:val="en-US"/>
        </w:rPr>
        <w:t>Bachtin, Michail (2010),</w:t>
      </w:r>
      <w:r w:rsidRPr="00B460E6">
        <w:rPr>
          <w:lang w:val="en-US"/>
        </w:rPr>
        <w:t xml:space="preserve"> Dostojevskijs poetik</w:t>
      </w:r>
      <w:r w:rsidRPr="00B460E6">
        <w:rPr>
          <w:i w:val="0"/>
          <w:lang w:val="en-US"/>
        </w:rPr>
        <w:t>, Gråbo:</w:t>
      </w:r>
      <w:r w:rsidRPr="00B460E6">
        <w:rPr>
          <w:lang w:val="en-US"/>
        </w:rPr>
        <w:t xml:space="preserve"> </w:t>
      </w:r>
      <w:r w:rsidRPr="00B460E6">
        <w:rPr>
          <w:i w:val="0"/>
          <w:lang w:val="en-US"/>
        </w:rPr>
        <w:t>Anthropos, 355 s.</w:t>
      </w:r>
    </w:p>
    <w:p w:rsidR="00866F35" w:rsidRPr="00B460E6" w:rsidRDefault="00B460E6">
      <w:pPr>
        <w:pStyle w:val="Formatmall1"/>
        <w:rPr>
          <w:i w:val="0"/>
          <w:lang w:val="en-US"/>
        </w:rPr>
      </w:pPr>
      <w:r w:rsidRPr="00B460E6">
        <w:rPr>
          <w:i w:val="0"/>
          <w:lang w:val="en-US"/>
        </w:rPr>
        <w:t>Cixous, Hélène (1994),</w:t>
      </w:r>
      <w:r w:rsidRPr="00B460E6">
        <w:rPr>
          <w:lang w:val="en-US"/>
        </w:rPr>
        <w:t xml:space="preserve"> Three Steps on the Ladder of Writing</w:t>
      </w:r>
      <w:r w:rsidRPr="00B460E6">
        <w:rPr>
          <w:i w:val="0"/>
          <w:lang w:val="en-US"/>
        </w:rPr>
        <w:t>, New York: Columbia University Press, 162 s.</w:t>
      </w:r>
    </w:p>
    <w:p w:rsidR="00866F35" w:rsidRDefault="0071386A">
      <w:pPr>
        <w:pStyle w:val="Formatmall1"/>
        <w:rPr>
          <w:i w:val="0"/>
        </w:rPr>
      </w:pPr>
      <w:r>
        <w:rPr>
          <w:i w:val="0"/>
        </w:rPr>
        <w:t>Deleuze, Gilles &amp;</w:t>
      </w:r>
      <w:r w:rsidR="00B460E6">
        <w:rPr>
          <w:i w:val="0"/>
        </w:rPr>
        <w:t xml:space="preserve"> Guattari Félix (2012), </w:t>
      </w:r>
      <w:r w:rsidR="00B460E6">
        <w:t>Kafka. För en mindre litteratur</w:t>
      </w:r>
      <w:r w:rsidR="00B460E6">
        <w:rPr>
          <w:i w:val="0"/>
        </w:rPr>
        <w:t>, Göteborg: Bokförlaget Daidalos, 202 s.</w:t>
      </w:r>
    </w:p>
    <w:p w:rsidR="00866F35" w:rsidRDefault="00B460E6">
      <w:pPr>
        <w:pStyle w:val="Formatmall1"/>
        <w:rPr>
          <w:i w:val="0"/>
        </w:rPr>
      </w:pPr>
      <w:r>
        <w:rPr>
          <w:i w:val="0"/>
        </w:rPr>
        <w:t>Dostojevskij, Fjodor,</w:t>
      </w:r>
      <w:r>
        <w:t xml:space="preserve"> En underjordisk dagbok/Anteckningar från källarhålet</w:t>
      </w:r>
      <w:r>
        <w:rPr>
          <w:i w:val="0"/>
        </w:rPr>
        <w:t>, valfri utgåva, ca 186 s.</w:t>
      </w:r>
    </w:p>
    <w:p w:rsidR="00866F35" w:rsidRPr="00B460E6" w:rsidRDefault="00B460E6">
      <w:pPr>
        <w:pStyle w:val="Formatmall1"/>
      </w:pPr>
      <w:r>
        <w:rPr>
          <w:i w:val="0"/>
        </w:rPr>
        <w:t>Totalt: ca 1500 sidor</w:t>
      </w:r>
    </w:p>
    <w:p w:rsidR="00866F35" w:rsidRPr="0071386A" w:rsidRDefault="00B460E6">
      <w:pPr>
        <w:spacing w:before="100" w:beforeAutospacing="1" w:after="100" w:afterAutospacing="1"/>
        <w:outlineLvl w:val="0"/>
        <w:rPr>
          <w:rFonts w:eastAsia="Times New Roman"/>
          <w:bCs/>
          <w:iCs/>
          <w:color w:val="auto"/>
          <w:kern w:val="36"/>
          <w:lang w:eastAsia="sv-SE"/>
        </w:rPr>
      </w:pPr>
      <w:r w:rsidRPr="0071386A">
        <w:rPr>
          <w:rFonts w:eastAsia="Times New Roman"/>
          <w:bCs/>
          <w:iCs/>
          <w:color w:val="auto"/>
          <w:kern w:val="36"/>
          <w:lang w:eastAsia="sv-SE"/>
        </w:rPr>
        <w:t>Artiklar och skönlitteratur kan tillkomma i samråd med läraren.</w:t>
      </w:r>
    </w:p>
    <w:p w:rsidR="00866F35" w:rsidRDefault="00866F35">
      <w:pPr>
        <w:spacing w:before="100" w:beforeAutospacing="1" w:after="100" w:afterAutospacing="1"/>
        <w:outlineLvl w:val="0"/>
        <w:rPr>
          <w:rFonts w:eastAsia="Times New Roman"/>
          <w:bCs/>
          <w:iCs/>
          <w:color w:val="auto"/>
          <w:kern w:val="36"/>
          <w:lang w:eastAsia="sv-SE"/>
        </w:rPr>
      </w:pPr>
    </w:p>
    <w:p w:rsidR="00866F35" w:rsidRPr="00B460E6" w:rsidRDefault="00B460E6" w:rsidP="00B460E6">
      <w:pPr>
        <w:rPr>
          <w:b/>
          <w:i/>
        </w:rPr>
      </w:pPr>
      <w:r w:rsidRPr="00B460E6">
        <w:rPr>
          <w:rFonts w:eastAsia="Times New Roman"/>
          <w:b/>
          <w:bCs/>
          <w:color w:val="auto"/>
          <w:kern w:val="36"/>
          <w:lang w:eastAsia="sv-SE"/>
        </w:rPr>
        <w:t xml:space="preserve">Delkurs 2: </w:t>
      </w:r>
      <w:r w:rsidRPr="00B460E6">
        <w:rPr>
          <w:b/>
        </w:rPr>
        <w:t>Litterär fördjupning, 5 hp</w:t>
      </w:r>
    </w:p>
    <w:p w:rsidR="00866F35" w:rsidRDefault="00B460E6">
      <w:pPr>
        <w:pStyle w:val="Rubrik1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Skönlitterära titlar väljs inom varje seminariegrupp i samråd med seminarieledaren.</w:t>
      </w:r>
    </w:p>
    <w:p w:rsidR="00866F35" w:rsidRDefault="00866F35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  <w:rPr>
          <w:rFonts w:ascii="Times New Roman Italic" w:hAnsi="Times New Roman Italic"/>
        </w:rPr>
      </w:pPr>
    </w:p>
    <w:p w:rsidR="00866F35" w:rsidRPr="00B460E6" w:rsidRDefault="00B460E6" w:rsidP="00B460E6">
      <w:pPr>
        <w:rPr>
          <w:b/>
        </w:rPr>
      </w:pPr>
      <w:r w:rsidRPr="00B460E6">
        <w:rPr>
          <w:b/>
        </w:rPr>
        <w:t>Delkurs 3: Att skriva och kritiskt granska, 5 hp</w:t>
      </w:r>
    </w:p>
    <w:p w:rsidR="00866F35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Brodin, Eva</w:t>
      </w:r>
      <w:r w:rsidRPr="00B460E6">
        <w:rPr>
          <w:rFonts w:eastAsia="Times New Roman"/>
          <w:bCs/>
          <w:color w:val="auto"/>
          <w:kern w:val="36"/>
          <w:lang w:eastAsia="sv-SE"/>
        </w:rPr>
        <w:t>,</w:t>
      </w:r>
      <w:r>
        <w:rPr>
          <w:rFonts w:eastAsia="Times New Roman"/>
          <w:bCs/>
          <w:color w:val="auto"/>
          <w:kern w:val="36"/>
          <w:lang w:eastAsia="sv-SE"/>
        </w:rPr>
        <w:t xml:space="preserve"> Carlsson Ingegerd</w:t>
      </w:r>
      <w:r w:rsidRPr="00B460E6">
        <w:rPr>
          <w:rFonts w:eastAsia="Times New Roman"/>
          <w:bCs/>
          <w:color w:val="auto"/>
          <w:kern w:val="36"/>
          <w:lang w:eastAsia="sv-SE"/>
        </w:rPr>
        <w:t>,</w:t>
      </w:r>
      <w:r>
        <w:rPr>
          <w:rFonts w:eastAsia="Times New Roman"/>
          <w:bCs/>
          <w:color w:val="auto"/>
          <w:kern w:val="36"/>
          <w:lang w:eastAsia="sv-SE"/>
        </w:rPr>
        <w:t xml:space="preserve"> Hoff, Eva</w:t>
      </w:r>
      <w:r w:rsidRPr="00B460E6">
        <w:rPr>
          <w:rFonts w:eastAsia="Times New Roman"/>
          <w:bCs/>
          <w:color w:val="auto"/>
          <w:kern w:val="36"/>
          <w:lang w:eastAsia="sv-SE"/>
        </w:rPr>
        <w:t xml:space="preserve"> &amp; </w:t>
      </w:r>
      <w:r>
        <w:rPr>
          <w:rFonts w:eastAsia="Times New Roman"/>
          <w:bCs/>
          <w:color w:val="auto"/>
          <w:kern w:val="36"/>
          <w:lang w:eastAsia="sv-SE"/>
        </w:rPr>
        <w:t xml:space="preserve">Rasulzada, Farida (2014), </w:t>
      </w:r>
      <w:r>
        <w:rPr>
          <w:rFonts w:eastAsia="Times New Roman"/>
          <w:bCs/>
          <w:i/>
          <w:color w:val="auto"/>
          <w:kern w:val="36"/>
          <w:lang w:eastAsia="sv-SE"/>
        </w:rPr>
        <w:t>Kreativitet: teori och praktik ur psykologiska perspektiv</w:t>
      </w:r>
      <w:r>
        <w:rPr>
          <w:rFonts w:eastAsia="Times New Roman"/>
          <w:bCs/>
          <w:color w:val="auto"/>
          <w:kern w:val="36"/>
          <w:lang w:eastAsia="sv-SE"/>
        </w:rPr>
        <w:t>, Stockholm: Liber, 638 s., kapitel 1-5, 8, 12, 13, 21, 22 och 24 (kap. 7 och 10)</w:t>
      </w:r>
    </w:p>
    <w:p w:rsidR="00866F35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Duras, Marguerite</w:t>
      </w:r>
      <w:r>
        <w:rPr>
          <w:rFonts w:eastAsia="Times New Roman"/>
          <w:bCs/>
          <w:i/>
          <w:color w:val="auto"/>
          <w:kern w:val="36"/>
          <w:lang w:eastAsia="sv-SE"/>
        </w:rPr>
        <w:t xml:space="preserve"> </w:t>
      </w:r>
      <w:r>
        <w:rPr>
          <w:rFonts w:eastAsia="Times New Roman"/>
          <w:bCs/>
          <w:color w:val="auto"/>
          <w:kern w:val="36"/>
          <w:lang w:eastAsia="sv-SE"/>
        </w:rPr>
        <w:t>(2014),</w:t>
      </w:r>
      <w:r>
        <w:rPr>
          <w:rFonts w:eastAsia="Times New Roman"/>
          <w:bCs/>
          <w:i/>
          <w:color w:val="auto"/>
          <w:kern w:val="36"/>
          <w:lang w:eastAsia="sv-SE"/>
        </w:rPr>
        <w:t xml:space="preserve"> Att skriva</w:t>
      </w:r>
      <w:r>
        <w:rPr>
          <w:rFonts w:eastAsia="Times New Roman"/>
          <w:bCs/>
          <w:color w:val="auto"/>
          <w:kern w:val="36"/>
          <w:lang w:eastAsia="sv-SE"/>
        </w:rPr>
        <w:t>, Lund: Ellerströms förlag, 112 s.</w:t>
      </w:r>
    </w:p>
    <w:p w:rsidR="00866F35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Ehn, Billy</w:t>
      </w:r>
      <w:r w:rsidRPr="00B460E6">
        <w:rPr>
          <w:rFonts w:eastAsia="Times New Roman"/>
          <w:bCs/>
          <w:color w:val="auto"/>
          <w:kern w:val="36"/>
          <w:lang w:eastAsia="sv-SE"/>
        </w:rPr>
        <w:t xml:space="preserve"> &amp;</w:t>
      </w:r>
      <w:r>
        <w:rPr>
          <w:rFonts w:eastAsia="Times New Roman"/>
          <w:bCs/>
          <w:color w:val="auto"/>
          <w:kern w:val="36"/>
          <w:lang w:eastAsia="sv-SE"/>
        </w:rPr>
        <w:t xml:space="preserve"> Löfgren, Orvar (2012), </w:t>
      </w:r>
      <w:r>
        <w:rPr>
          <w:rFonts w:eastAsia="Times New Roman"/>
          <w:bCs/>
          <w:i/>
          <w:color w:val="auto"/>
          <w:kern w:val="36"/>
          <w:lang w:eastAsia="sv-SE"/>
        </w:rPr>
        <w:t>Kulturanalytiska verktyg</w:t>
      </w:r>
      <w:r>
        <w:rPr>
          <w:rFonts w:eastAsia="Times New Roman"/>
          <w:bCs/>
          <w:color w:val="auto"/>
          <w:kern w:val="36"/>
          <w:lang w:eastAsia="sv-SE"/>
        </w:rPr>
        <w:t>, Malmö: Gleerup, 169 s.</w:t>
      </w:r>
    </w:p>
    <w:p w:rsidR="00866F35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Ehn, Billy</w:t>
      </w:r>
      <w:r w:rsidRPr="00B460E6">
        <w:rPr>
          <w:rFonts w:eastAsia="Times New Roman"/>
          <w:bCs/>
          <w:color w:val="auto"/>
          <w:kern w:val="36"/>
          <w:lang w:eastAsia="sv-SE"/>
        </w:rPr>
        <w:t xml:space="preserve"> &amp; </w:t>
      </w:r>
      <w:r>
        <w:rPr>
          <w:rFonts w:eastAsia="Times New Roman"/>
          <w:bCs/>
          <w:color w:val="auto"/>
          <w:kern w:val="36"/>
          <w:lang w:eastAsia="sv-SE"/>
        </w:rPr>
        <w:t>Löfgren, Orvar (2007),</w:t>
      </w:r>
      <w:r>
        <w:rPr>
          <w:rFonts w:eastAsia="Times New Roman"/>
          <w:bCs/>
          <w:i/>
          <w:color w:val="auto"/>
          <w:kern w:val="36"/>
          <w:lang w:eastAsia="sv-SE"/>
        </w:rPr>
        <w:t xml:space="preserve"> När ingenting särskilt händer</w:t>
      </w:r>
      <w:r>
        <w:rPr>
          <w:rFonts w:eastAsia="Times New Roman"/>
          <w:bCs/>
          <w:color w:val="auto"/>
          <w:kern w:val="36"/>
          <w:lang w:eastAsia="sv-SE"/>
        </w:rPr>
        <w:t>, Eslöv: Brutus Östlings bokförlag Symposion, 264 s.</w:t>
      </w:r>
    </w:p>
    <w:p w:rsidR="00866F35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Lord, James (2004),</w:t>
      </w:r>
      <w:r>
        <w:rPr>
          <w:rFonts w:eastAsia="Times New Roman"/>
          <w:bCs/>
          <w:i/>
          <w:color w:val="auto"/>
          <w:kern w:val="36"/>
          <w:lang w:eastAsia="sv-SE"/>
        </w:rPr>
        <w:t xml:space="preserve"> Giacometti målar porträtt</w:t>
      </w:r>
      <w:r>
        <w:rPr>
          <w:rFonts w:eastAsia="Times New Roman"/>
          <w:bCs/>
          <w:color w:val="auto"/>
          <w:kern w:val="36"/>
          <w:lang w:eastAsia="sv-SE"/>
        </w:rPr>
        <w:t>, Stockholm: Alfabeta, 127 s.</w:t>
      </w:r>
    </w:p>
    <w:p w:rsidR="00866F35" w:rsidRPr="00B460E6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val="en-US" w:eastAsia="sv-SE"/>
        </w:rPr>
      </w:pPr>
      <w:r w:rsidRPr="00B460E6">
        <w:rPr>
          <w:rFonts w:eastAsia="Times New Roman"/>
          <w:bCs/>
          <w:color w:val="auto"/>
          <w:kern w:val="36"/>
          <w:lang w:val="en-US" w:eastAsia="sv-SE"/>
        </w:rPr>
        <w:t>Oates, Joyce Carol (2005),</w:t>
      </w:r>
      <w:r w:rsidRPr="00B460E6">
        <w:rPr>
          <w:rFonts w:eastAsia="Times New Roman"/>
          <w:bCs/>
          <w:i/>
          <w:color w:val="auto"/>
          <w:kern w:val="36"/>
          <w:lang w:val="en-US" w:eastAsia="sv-SE"/>
        </w:rPr>
        <w:t xml:space="preserve"> The Faith of a Writer</w:t>
      </w:r>
      <w:r w:rsidRPr="00B460E6">
        <w:rPr>
          <w:rFonts w:eastAsia="Times New Roman"/>
          <w:bCs/>
          <w:color w:val="auto"/>
          <w:kern w:val="36"/>
          <w:lang w:val="en-US" w:eastAsia="sv-SE"/>
        </w:rPr>
        <w:t>, valfri utgåva, 176 s.</w:t>
      </w:r>
    </w:p>
    <w:p w:rsidR="00866F35" w:rsidRDefault="00B460E6">
      <w:pPr>
        <w:spacing w:before="100" w:beforeAutospacing="1" w:after="100" w:afterAutospacing="1"/>
        <w:outlineLvl w:val="0"/>
        <w:rPr>
          <w:rFonts w:eastAsia="Times New Roman"/>
          <w:bCs/>
          <w:color w:val="auto"/>
          <w:kern w:val="36"/>
          <w:lang w:eastAsia="sv-SE"/>
        </w:rPr>
      </w:pPr>
      <w:r>
        <w:rPr>
          <w:rFonts w:eastAsia="Times New Roman"/>
          <w:bCs/>
          <w:color w:val="auto"/>
          <w:kern w:val="36"/>
          <w:lang w:eastAsia="sv-SE"/>
        </w:rPr>
        <w:t>Totalt: ca 1500 sidor</w:t>
      </w:r>
    </w:p>
    <w:p w:rsidR="00866F35" w:rsidRPr="00B460E6" w:rsidRDefault="00B460E6" w:rsidP="00B460E6">
      <w:pPr>
        <w:spacing w:before="100" w:beforeAutospacing="1" w:after="100" w:afterAutospacing="1"/>
        <w:outlineLvl w:val="0"/>
        <w:rPr>
          <w:rFonts w:eastAsia="Times New Roman"/>
          <w:bCs/>
          <w:iCs/>
          <w:color w:val="auto"/>
          <w:kern w:val="36"/>
          <w:lang w:eastAsia="sv-SE"/>
        </w:rPr>
      </w:pPr>
      <w:r w:rsidRPr="00B460E6">
        <w:rPr>
          <w:rFonts w:eastAsia="Times New Roman"/>
          <w:bCs/>
          <w:iCs/>
          <w:color w:val="auto"/>
          <w:kern w:val="36"/>
          <w:lang w:eastAsia="sv-SE"/>
        </w:rPr>
        <w:t>A</w:t>
      </w:r>
      <w:r>
        <w:rPr>
          <w:rFonts w:eastAsia="Times New Roman"/>
          <w:bCs/>
          <w:iCs/>
          <w:color w:val="auto"/>
          <w:kern w:val="36"/>
          <w:lang w:eastAsia="sv-SE"/>
        </w:rPr>
        <w:t>rtiklar och skönlitteratur kan tillkomma i samråd med läraren.</w:t>
      </w:r>
    </w:p>
    <w:p w:rsidR="00866F35" w:rsidRDefault="00866F35">
      <w:pPr>
        <w:pStyle w:val="Formatmall1"/>
        <w:rPr>
          <w:i w:val="0"/>
        </w:rPr>
      </w:pPr>
    </w:p>
    <w:p w:rsidR="00866F35" w:rsidRPr="00B460E6" w:rsidRDefault="00B460E6" w:rsidP="00B460E6">
      <w:pPr>
        <w:rPr>
          <w:b/>
        </w:rPr>
      </w:pPr>
      <w:r w:rsidRPr="00B460E6">
        <w:rPr>
          <w:b/>
        </w:rPr>
        <w:t>Delkurs 4: Litterärt skapande 15 p</w:t>
      </w:r>
    </w:p>
    <w:p w:rsidR="00866F35" w:rsidRDefault="00B460E6" w:rsidP="0071386A">
      <w:r>
        <w:t>Ingen obligatorisk kurslitteratur</w:t>
      </w:r>
    </w:p>
    <w:p w:rsidR="00866F35" w:rsidRPr="00B460E6" w:rsidRDefault="00B460E6" w:rsidP="00B460E6">
      <w:pPr>
        <w:spacing w:before="100" w:beforeAutospacing="1" w:after="100" w:afterAutospacing="1"/>
        <w:outlineLvl w:val="0"/>
      </w:pPr>
      <w:r w:rsidRPr="00B460E6">
        <w:rPr>
          <w:rFonts w:eastAsia="Times New Roman"/>
          <w:bCs/>
          <w:iCs/>
          <w:color w:val="auto"/>
          <w:kern w:val="36"/>
          <w:lang w:eastAsia="sv-SE"/>
        </w:rPr>
        <w:t>A</w:t>
      </w:r>
      <w:r>
        <w:rPr>
          <w:rFonts w:eastAsia="Times New Roman"/>
          <w:bCs/>
          <w:iCs/>
          <w:color w:val="auto"/>
          <w:kern w:val="36"/>
          <w:lang w:eastAsia="sv-SE"/>
        </w:rPr>
        <w:t>rtiklar och skönlitteratur kan tillkomma i samråd med läraren.</w:t>
      </w:r>
    </w:p>
    <w:p w:rsidR="0071386A" w:rsidRDefault="0071386A">
      <w:pPr>
        <w:pStyle w:val="Formatmall1"/>
        <w:rPr>
          <w:b/>
          <w:bCs/>
          <w:i w:val="0"/>
        </w:rPr>
      </w:pPr>
    </w:p>
    <w:p w:rsidR="00866F35" w:rsidRPr="00B460E6" w:rsidRDefault="00B460E6">
      <w:pPr>
        <w:pStyle w:val="Formatmall1"/>
        <w:rPr>
          <w:b/>
          <w:bCs/>
          <w:i w:val="0"/>
        </w:rPr>
      </w:pPr>
      <w:r>
        <w:rPr>
          <w:b/>
          <w:bCs/>
          <w:i w:val="0"/>
        </w:rPr>
        <w:t>Referenslitteratur</w:t>
      </w:r>
    </w:p>
    <w:p w:rsidR="00866F35" w:rsidRDefault="00B460E6">
      <w:pPr>
        <w:pStyle w:val="Formatmall1"/>
        <w:rPr>
          <w:i w:val="0"/>
        </w:rPr>
      </w:pPr>
      <w:r>
        <w:rPr>
          <w:i w:val="0"/>
        </w:rPr>
        <w:t>Engdahl, Horace (2005),</w:t>
      </w:r>
      <w:r>
        <w:t xml:space="preserve"> Beröringens ABC: en essä om rösten i litteraturen</w:t>
      </w:r>
      <w:r>
        <w:rPr>
          <w:i w:val="0"/>
        </w:rPr>
        <w:t>, Stockholm: Albert Bonniers förlag, 253 s.</w:t>
      </w:r>
    </w:p>
    <w:p w:rsidR="00866F35" w:rsidRDefault="00B460E6">
      <w:pPr>
        <w:pStyle w:val="Formatmall1"/>
        <w:rPr>
          <w:i w:val="0"/>
        </w:rPr>
      </w:pPr>
      <w:r>
        <w:rPr>
          <w:i w:val="0"/>
        </w:rPr>
        <w:t>Hansson, Gunnar D</w:t>
      </w:r>
      <w:r>
        <w:t xml:space="preserve"> </w:t>
      </w:r>
      <w:r>
        <w:rPr>
          <w:i w:val="0"/>
        </w:rPr>
        <w:t xml:space="preserve">(2011), </w:t>
      </w:r>
      <w:r>
        <w:t>Var slutar texten?: tre essäer, ett brev, sex nedslag i 1800-talet</w:t>
      </w:r>
      <w:r>
        <w:rPr>
          <w:i w:val="0"/>
        </w:rPr>
        <w:t>, Göteborg: Autor, 134 s.</w:t>
      </w:r>
    </w:p>
    <w:p w:rsidR="00866F35" w:rsidRDefault="00B460E6">
      <w:pPr>
        <w:pStyle w:val="Formatmall1"/>
        <w:rPr>
          <w:i w:val="0"/>
          <w:lang w:val="en-US"/>
        </w:rPr>
      </w:pPr>
      <w:r w:rsidRPr="00B460E6">
        <w:rPr>
          <w:i w:val="0"/>
          <w:lang w:val="en-US"/>
        </w:rPr>
        <w:t xml:space="preserve">Kristeva, Julia (1984), </w:t>
      </w:r>
      <w:r w:rsidRPr="00B460E6">
        <w:rPr>
          <w:lang w:val="en-US"/>
        </w:rPr>
        <w:t>Powers of Horror</w:t>
      </w:r>
      <w:r w:rsidRPr="00B460E6">
        <w:rPr>
          <w:i w:val="0"/>
          <w:lang w:val="en-US"/>
        </w:rPr>
        <w:t>, valfri utgåva, 219 s.</w:t>
      </w:r>
    </w:p>
    <w:p w:rsidR="00866F35" w:rsidRPr="00B460E6" w:rsidRDefault="00B460E6">
      <w:pPr>
        <w:pStyle w:val="Formatmall1"/>
        <w:rPr>
          <w:i w:val="0"/>
          <w:lang w:val="en-US"/>
        </w:rPr>
      </w:pPr>
      <w:r>
        <w:rPr>
          <w:i w:val="0"/>
          <w:lang w:val="en-US"/>
        </w:rPr>
        <w:t>Lakoff, George, Johnson, Mark (1981),</w:t>
      </w:r>
      <w:r>
        <w:rPr>
          <w:lang w:val="en-US"/>
        </w:rPr>
        <w:t xml:space="preserve"> Metaphors We Live by</w:t>
      </w:r>
      <w:r>
        <w:rPr>
          <w:i w:val="0"/>
          <w:lang w:val="en-US"/>
        </w:rPr>
        <w:t>, University of Chicago Press, 242 s.</w:t>
      </w:r>
    </w:p>
    <w:p w:rsidR="00866F35" w:rsidRDefault="00B460E6">
      <w:pPr>
        <w:pStyle w:val="Formatmall1"/>
        <w:rPr>
          <w:i w:val="0"/>
        </w:rPr>
      </w:pPr>
      <w:r w:rsidRPr="00B460E6">
        <w:rPr>
          <w:i w:val="0"/>
          <w:lang w:val="en-US"/>
        </w:rPr>
        <w:t>Leahy, Anna (red) (2005),</w:t>
      </w:r>
      <w:r>
        <w:rPr>
          <w:lang w:val="en-US"/>
        </w:rPr>
        <w:t xml:space="preserve"> Power and Identity in the Creative Writing Classrom - The Authority Project. </w:t>
      </w:r>
      <w:r>
        <w:rPr>
          <w:i w:val="0"/>
        </w:rPr>
        <w:t>Toronto: Multilingual Matters LTD, 208 s.</w:t>
      </w:r>
    </w:p>
    <w:p w:rsidR="00866F35" w:rsidRPr="00B460E6" w:rsidRDefault="00B460E6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</w:tabs>
        <w:spacing w:before="100" w:beforeAutospacing="1" w:after="100" w:afterAutospacing="1"/>
        <w:outlineLvl w:val="0"/>
        <w:rPr>
          <w:rFonts w:ascii="Times New Roman Italic" w:hAnsi="Times New Roman Italic"/>
          <w:b/>
        </w:rPr>
      </w:pPr>
      <w:r>
        <w:t>Lundin, Immi (2003),</w:t>
      </w:r>
      <w:r>
        <w:rPr>
          <w:i/>
        </w:rPr>
        <w:t xml:space="preserve"> Bokläsarnas kunskapskälla : för läsecirkla</w:t>
      </w:r>
      <w:r>
        <w:rPr>
          <w:b/>
          <w:i/>
        </w:rPr>
        <w:t xml:space="preserve">r </w:t>
      </w:r>
      <w:r>
        <w:rPr>
          <w:i/>
        </w:rPr>
        <w:t xml:space="preserve">och andra litteraturälskare, </w:t>
      </w:r>
      <w:r>
        <w:t xml:space="preserve">Ystad: </w:t>
      </w:r>
      <w:r w:rsidRPr="00B460E6">
        <w:t>Kabusa Böcker,</w:t>
      </w:r>
      <w:r w:rsidRPr="00B460E6">
        <w:rPr>
          <w:b/>
        </w:rPr>
        <w:t xml:space="preserve"> </w:t>
      </w:r>
      <w:r w:rsidRPr="00B460E6">
        <w:t>126 s.</w:t>
      </w:r>
    </w:p>
    <w:p w:rsidR="00866F35" w:rsidRPr="00B460E6" w:rsidRDefault="00B460E6">
      <w:pPr>
        <w:pStyle w:val="Rubrik1"/>
        <w:rPr>
          <w:lang w:val="en-US"/>
        </w:rPr>
      </w:pPr>
      <w:r>
        <w:rPr>
          <w:b w:val="0"/>
          <w:sz w:val="24"/>
          <w:szCs w:val="24"/>
          <w:lang w:val="en-US"/>
        </w:rPr>
        <w:lastRenderedPageBreak/>
        <w:t>Prose, Francine</w:t>
      </w:r>
      <w:r>
        <w:rPr>
          <w:b w:val="0"/>
          <w:i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(2007), </w:t>
      </w:r>
      <w:r>
        <w:rPr>
          <w:b w:val="0"/>
          <w:i/>
          <w:sz w:val="24"/>
          <w:szCs w:val="24"/>
          <w:lang w:val="en-US"/>
        </w:rPr>
        <w:t>Reading Like a Writer</w:t>
      </w:r>
      <w:r>
        <w:rPr>
          <w:b w:val="0"/>
          <w:sz w:val="24"/>
          <w:szCs w:val="24"/>
          <w:lang w:val="en-US"/>
        </w:rPr>
        <w:t xml:space="preserve">, </w:t>
      </w:r>
      <w:r w:rsidRPr="00B460E6">
        <w:rPr>
          <w:b w:val="0"/>
          <w:sz w:val="24"/>
          <w:szCs w:val="24"/>
          <w:lang w:val="en-US"/>
        </w:rPr>
        <w:t>HarperPerennial, 273 s.</w:t>
      </w:r>
    </w:p>
    <w:sectPr w:rsidR="00866F35" w:rsidRPr="00B4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Segoe Print"/>
    <w:charset w:val="4E"/>
    <w:family w:val="auto"/>
    <w:pitch w:val="default"/>
    <w:sig w:usb0="00000000" w:usb1="00000000" w:usb2="01000407" w:usb3="00000000" w:csb0="00020000" w:csb1="00000000"/>
  </w:font>
  <w:font w:name="Baskerville">
    <w:altName w:val="Baskerville Old Face"/>
    <w:charset w:val="00"/>
    <w:family w:val="auto"/>
    <w:pitch w:val="default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B"/>
    <w:rsid w:val="00042EE9"/>
    <w:rsid w:val="00247E2B"/>
    <w:rsid w:val="002A208E"/>
    <w:rsid w:val="002B3ACF"/>
    <w:rsid w:val="004A6D5B"/>
    <w:rsid w:val="0056719D"/>
    <w:rsid w:val="0071386A"/>
    <w:rsid w:val="00866F35"/>
    <w:rsid w:val="008D255D"/>
    <w:rsid w:val="00916009"/>
    <w:rsid w:val="009D323E"/>
    <w:rsid w:val="00A03D58"/>
    <w:rsid w:val="00B460E6"/>
    <w:rsid w:val="00E22237"/>
    <w:rsid w:val="3C397E53"/>
    <w:rsid w:val="43226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pPr>
      <w:spacing w:line="360" w:lineRule="auto"/>
    </w:pPr>
    <w:rPr>
      <w:rFonts w:ascii="Garamond" w:eastAsiaTheme="minorHAnsi" w:hAnsi="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ormatmall1">
    <w:name w:val="Formatmall1"/>
    <w:rPr>
      <w:rFonts w:ascii="Times New Roman" w:eastAsia="ヒラギノ角ゴ Pro W3" w:hAnsi="Times New Roman" w:cs="Times New Roman"/>
      <w:i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ACF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ヒラギノ角ゴ Pro W3" w:hAnsi="Times New Roman" w:cs="Times New Roman"/>
      <w:color w:val="000000"/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pPr>
      <w:spacing w:line="360" w:lineRule="auto"/>
    </w:pPr>
    <w:rPr>
      <w:rFonts w:ascii="Garamond" w:eastAsiaTheme="minorHAnsi" w:hAnsi="Garamond" w:cstheme="minorBidi"/>
      <w:color w:val="auto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Formatmall1">
    <w:name w:val="Formatmall1"/>
    <w:rPr>
      <w:rFonts w:ascii="Times New Roman" w:eastAsia="ヒラギノ角ゴ Pro W3" w:hAnsi="Times New Roman" w:cs="Times New Roman"/>
      <w:i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ACF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2017-06-01T07:08:00Z</cp:lastPrinted>
  <dcterms:created xsi:type="dcterms:W3CDTF">2017-06-01T07:08:00Z</dcterms:created>
  <dcterms:modified xsi:type="dcterms:W3CDTF">2017-06-01T07:08:00Z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