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8BF1" w14:textId="77777777" w:rsidR="00517AE8" w:rsidRPr="00111BED" w:rsidRDefault="00517AE8" w:rsidP="00517AE8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6</w:t>
      </w:r>
      <w:r w:rsidRPr="00111BED">
        <w:rPr>
          <w:b/>
        </w:rPr>
        <w:t xml:space="preserve"> </w:t>
      </w:r>
    </w:p>
    <w:p w14:paraId="5E09A764" w14:textId="77777777" w:rsidR="00517AE8" w:rsidRPr="00111BED" w:rsidRDefault="00517AE8" w:rsidP="00517AE8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3367977F" w14:textId="77777777" w:rsidR="00517AE8" w:rsidRPr="00111BED" w:rsidRDefault="00517AE8" w:rsidP="00517AE8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282BB9C1" w14:textId="77777777" w:rsidR="00517AE8" w:rsidRPr="00111BED" w:rsidRDefault="00517AE8" w:rsidP="00517AE8">
      <w:pPr>
        <w:pStyle w:val="Titelverst"/>
        <w:spacing w:line="288" w:lineRule="auto"/>
        <w:rPr>
          <w:sz w:val="28"/>
        </w:rPr>
      </w:pPr>
      <w:r w:rsidRPr="00111BED">
        <w:rPr>
          <w:b/>
          <w:sz w:val="28"/>
        </w:rPr>
        <w:t>LIVA04, dk 7 och LIVA03, dk 3:  Från modernismen (7,5 hp)</w:t>
      </w:r>
    </w:p>
    <w:p w14:paraId="3081FA0E" w14:textId="77777777" w:rsidR="00517AE8" w:rsidRPr="00D715BB" w:rsidRDefault="00517AE8" w:rsidP="00517AE8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>ärare: Rikard Schönström</w:t>
      </w:r>
      <w:r w:rsidRPr="00111BED">
        <w:rPr>
          <w:sz w:val="24"/>
        </w:rPr>
        <w:t xml:space="preserve">  </w:t>
      </w:r>
    </w:p>
    <w:p w14:paraId="0562B5DE" w14:textId="77777777" w:rsidR="00517AE8" w:rsidRPr="00111BED" w:rsidRDefault="00517AE8" w:rsidP="00517AE8"/>
    <w:p w14:paraId="36E7C3C4" w14:textId="77777777" w:rsidR="00517AE8" w:rsidRPr="00111BED" w:rsidRDefault="00517AE8" w:rsidP="00517AE8">
      <w:pPr>
        <w:pStyle w:val="Rubrik3"/>
      </w:pPr>
      <w:r w:rsidRPr="00111BED">
        <w:t>Schema</w:t>
      </w:r>
    </w:p>
    <w:p w14:paraId="744DFFEE" w14:textId="77777777" w:rsidR="00517AE8" w:rsidRPr="00D715BB" w:rsidRDefault="00517AE8" w:rsidP="00517AE8">
      <w:pPr>
        <w:rPr>
          <w:sz w:val="16"/>
          <w:szCs w:val="16"/>
        </w:rPr>
      </w:pPr>
    </w:p>
    <w:p w14:paraId="6F604378" w14:textId="77777777" w:rsidR="00517AE8" w:rsidRPr="00111BED" w:rsidRDefault="00517AE8" w:rsidP="00517AE8"/>
    <w:p w14:paraId="5B095617" w14:textId="77777777" w:rsidR="00517AE8" w:rsidRPr="00517AE8" w:rsidRDefault="00517AE8" w:rsidP="00517AE8">
      <w:pPr>
        <w:tabs>
          <w:tab w:val="left" w:pos="1560"/>
          <w:tab w:val="left" w:pos="2268"/>
          <w:tab w:val="left" w:pos="3686"/>
        </w:tabs>
        <w:rPr>
          <w:b/>
        </w:rPr>
      </w:pPr>
      <w:r>
        <w:t>M</w:t>
      </w:r>
      <w:r w:rsidR="00B46AC6">
        <w:t>å</w:t>
      </w:r>
      <w:r>
        <w:t xml:space="preserve"> 31/10</w:t>
      </w:r>
      <w:r w:rsidRPr="00111BED">
        <w:tab/>
      </w:r>
      <w:r w:rsidR="00376B74">
        <w:t>LIVA04 10–12</w:t>
      </w:r>
      <w:r w:rsidRPr="00111BED">
        <w:tab/>
      </w:r>
      <w:r w:rsidRPr="00111BED">
        <w:rPr>
          <w:b/>
        </w:rPr>
        <w:t>Introduktion</w:t>
      </w:r>
      <w:r>
        <w:rPr>
          <w:b/>
        </w:rPr>
        <w:t>. Modernismens manifest</w:t>
      </w:r>
    </w:p>
    <w:p w14:paraId="1038A82B" w14:textId="7A3B3102" w:rsidR="00517AE8" w:rsidRPr="00111BED" w:rsidRDefault="00376B74" w:rsidP="00517AE8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  <w:t>LIVA03 10–12</w:t>
      </w:r>
      <w:r w:rsidR="00517AE8">
        <w:tab/>
        <w:t xml:space="preserve">Att läsa: texter och dikter </w:t>
      </w:r>
      <w:r w:rsidR="00086BD2">
        <w:t>i kompendiet enligt anvisningar;</w:t>
      </w:r>
      <w:r w:rsidR="00517AE8">
        <w:t xml:space="preserve"> </w:t>
      </w:r>
      <w:r w:rsidR="00517AE8" w:rsidRPr="009319BC">
        <w:rPr>
          <w:i/>
        </w:rPr>
        <w:t>Litteraturens historia i världen</w:t>
      </w:r>
      <w:r w:rsidR="00517AE8" w:rsidRPr="009319BC">
        <w:t xml:space="preserve">, 2015 </w:t>
      </w:r>
      <w:r w:rsidR="00517AE8">
        <w:t>(6 uppl.), s. 489–509, 512–535</w:t>
      </w:r>
    </w:p>
    <w:p w14:paraId="68983E1A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</w:pPr>
    </w:p>
    <w:p w14:paraId="33936C66" w14:textId="77777777" w:rsidR="002228B1" w:rsidRDefault="00517AE8" w:rsidP="002228B1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 w:rsidRPr="00111BED">
        <w:tab/>
      </w:r>
      <w:r w:rsidR="00376B74">
        <w:t>LIVA04 15–17</w:t>
      </w:r>
      <w:r w:rsidRPr="00111BED">
        <w:tab/>
      </w:r>
      <w:r>
        <w:rPr>
          <w:b/>
        </w:rPr>
        <w:t>Summering av modernismens strömningar. Presentation</w:t>
      </w:r>
    </w:p>
    <w:p w14:paraId="39B24FAF" w14:textId="77777777" w:rsidR="00517AE8" w:rsidRDefault="002228B1" w:rsidP="002228B1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ab/>
        <w:t>LIVA03 15-17</w:t>
      </w:r>
      <w:r>
        <w:tab/>
      </w:r>
      <w:r>
        <w:rPr>
          <w:b/>
        </w:rPr>
        <w:t>av examensuppgift (Work in progress)</w:t>
      </w:r>
    </w:p>
    <w:p w14:paraId="08A7C31F" w14:textId="77777777" w:rsidR="00517AE8" w:rsidRDefault="00517AE8" w:rsidP="00517AE8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 w:rsidR="002228B1">
        <w:tab/>
      </w:r>
    </w:p>
    <w:p w14:paraId="26F527DF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ind w:right="-141"/>
      </w:pPr>
    </w:p>
    <w:p w14:paraId="260764EA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</w:pPr>
      <w:r>
        <w:t xml:space="preserve">On 2/11     </w:t>
      </w:r>
      <w:r>
        <w:tab/>
        <w:t xml:space="preserve">LIVA04  10–12  </w:t>
      </w:r>
      <w:r>
        <w:tab/>
      </w:r>
      <w:r>
        <w:rPr>
          <w:b/>
        </w:rPr>
        <w:t>Edith Södergran och Gunnar Ekelöf</w:t>
      </w:r>
    </w:p>
    <w:p w14:paraId="04B722C1" w14:textId="77777777" w:rsidR="00517AE8" w:rsidRDefault="00517AE8" w:rsidP="00517AE8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  </w:t>
      </w:r>
      <w:r>
        <w:tab/>
        <w:t>LIVA03  13–15</w:t>
      </w:r>
      <w:r>
        <w:tab/>
      </w:r>
      <w:r w:rsidRPr="00111BED">
        <w:t xml:space="preserve">Att läsa: </w:t>
      </w:r>
      <w:r w:rsidR="002228B1">
        <w:t xml:space="preserve"> dikter av Södergran och</w:t>
      </w:r>
      <w:r w:rsidRPr="00111BED">
        <w:t xml:space="preserve"> Ekelöf enligt anvisningar; </w:t>
      </w:r>
      <w:r>
        <w:tab/>
      </w:r>
      <w:r w:rsidR="002228B1">
        <w:tab/>
      </w:r>
      <w:r w:rsidR="002228B1">
        <w:tab/>
      </w:r>
      <w:r w:rsidRPr="009319BC">
        <w:rPr>
          <w:i/>
        </w:rPr>
        <w:t xml:space="preserve">Litteraturens historia i </w:t>
      </w:r>
      <w:r>
        <w:rPr>
          <w:i/>
        </w:rPr>
        <w:t xml:space="preserve">Sverige, </w:t>
      </w:r>
      <w:r>
        <w:t>relevanta avsnitt</w:t>
      </w:r>
    </w:p>
    <w:p w14:paraId="00BCED01" w14:textId="77777777" w:rsidR="00517AE8" w:rsidRPr="00553457" w:rsidRDefault="00517AE8" w:rsidP="00517AE8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6ADCFD40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ind w:right="-284"/>
      </w:pPr>
      <w:r>
        <w:tab/>
      </w:r>
    </w:p>
    <w:p w14:paraId="3AEC81CE" w14:textId="77777777" w:rsidR="00517AE8" w:rsidRDefault="00517AE8" w:rsidP="00517AE8">
      <w:pPr>
        <w:tabs>
          <w:tab w:val="left" w:pos="1560"/>
          <w:tab w:val="left" w:pos="2268"/>
          <w:tab w:val="left" w:pos="3686"/>
        </w:tabs>
      </w:pPr>
      <w:r>
        <w:t xml:space="preserve">Fr 4/11     </w:t>
      </w:r>
      <w:r>
        <w:tab/>
        <w:t>LIVA04 10–12</w:t>
      </w:r>
      <w:r>
        <w:tab/>
      </w:r>
      <w:r>
        <w:rPr>
          <w:b/>
        </w:rPr>
        <w:t>Marcel Proust</w:t>
      </w:r>
    </w:p>
    <w:p w14:paraId="1E3C7D1A" w14:textId="1F251CFA" w:rsidR="00517AE8" w:rsidRDefault="00517AE8" w:rsidP="00086BD2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>
        <w:t xml:space="preserve">              </w:t>
      </w:r>
      <w:r>
        <w:tab/>
        <w:t>LIVA03 13–15</w:t>
      </w:r>
      <w:r w:rsidRPr="00111BED">
        <w:t xml:space="preserve"> </w:t>
      </w:r>
      <w:r>
        <w:tab/>
      </w:r>
      <w:r w:rsidRPr="00111BED">
        <w:t>Att</w:t>
      </w:r>
      <w:r>
        <w:t xml:space="preserve"> läsa: Proust, </w:t>
      </w:r>
      <w:r w:rsidR="00086BD2">
        <w:rPr>
          <w:i/>
        </w:rPr>
        <w:t xml:space="preserve">Swanns </w:t>
      </w:r>
      <w:r w:rsidR="00086BD2" w:rsidRPr="00086BD2">
        <w:rPr>
          <w:i/>
        </w:rPr>
        <w:t>värld</w:t>
      </w:r>
      <w:r w:rsidR="00086BD2">
        <w:t xml:space="preserve"> (”</w:t>
      </w:r>
      <w:r w:rsidRPr="00086BD2">
        <w:t>Combray</w:t>
      </w:r>
      <w:r w:rsidR="00086BD2">
        <w:t>”)</w:t>
      </w:r>
      <w:r w:rsidRPr="00111BED">
        <w:t xml:space="preserve">; </w:t>
      </w:r>
      <w:r w:rsidRPr="009319BC">
        <w:rPr>
          <w:i/>
        </w:rPr>
        <w:t>Litteraturens historia i världen</w:t>
      </w:r>
      <w:r w:rsidR="00086BD2">
        <w:t xml:space="preserve">, </w:t>
      </w:r>
      <w:r>
        <w:t>s. 537–539</w:t>
      </w:r>
    </w:p>
    <w:p w14:paraId="119809F1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10C21E92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</w:pPr>
      <w:r>
        <w:t>Må 7/11</w:t>
      </w:r>
      <w:r w:rsidRPr="00111BED">
        <w:tab/>
      </w:r>
      <w:r>
        <w:t>LIVA04 10–12</w:t>
      </w:r>
      <w:r w:rsidRPr="00111BED">
        <w:t xml:space="preserve"> </w:t>
      </w:r>
      <w:r w:rsidRPr="00111BED">
        <w:tab/>
      </w:r>
      <w:r>
        <w:rPr>
          <w:b/>
        </w:rPr>
        <w:t>T. S. Eliot och James Joyce</w:t>
      </w:r>
      <w:r w:rsidRPr="00111BED">
        <w:t xml:space="preserve"> </w:t>
      </w:r>
    </w:p>
    <w:p w14:paraId="021B8D7A" w14:textId="77777777" w:rsidR="00517AE8" w:rsidRDefault="00517AE8" w:rsidP="00517AE8">
      <w:pPr>
        <w:tabs>
          <w:tab w:val="left" w:pos="1560"/>
          <w:tab w:val="left" w:pos="2268"/>
          <w:tab w:val="left" w:pos="3686"/>
        </w:tabs>
        <w:ind w:left="1560" w:right="-283"/>
      </w:pPr>
      <w:r>
        <w:t>LIVA03 13–15</w:t>
      </w:r>
      <w:r>
        <w:tab/>
        <w:t xml:space="preserve">Att läsa: Eliot, </w:t>
      </w:r>
      <w:r>
        <w:rPr>
          <w:i/>
        </w:rPr>
        <w:t xml:space="preserve">Det öde </w:t>
      </w:r>
      <w:r w:rsidRPr="00086BD2">
        <w:rPr>
          <w:i/>
        </w:rPr>
        <w:t>landet</w:t>
      </w:r>
      <w:r>
        <w:t xml:space="preserve">, </w:t>
      </w:r>
      <w:r w:rsidRPr="00517AE8">
        <w:t>Joyce</w:t>
      </w:r>
      <w:r>
        <w:t xml:space="preserve">, utdrag ur </w:t>
      </w:r>
      <w:r>
        <w:rPr>
          <w:i/>
        </w:rPr>
        <w:t>Odysseus</w:t>
      </w:r>
      <w:r w:rsidRPr="00111BED">
        <w:t>;</w:t>
      </w:r>
    </w:p>
    <w:p w14:paraId="760F2AE7" w14:textId="1CAF09FE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ind w:left="2268" w:right="-283"/>
      </w:pPr>
      <w:r>
        <w:tab/>
      </w:r>
      <w:r w:rsidRPr="009319BC">
        <w:rPr>
          <w:i/>
        </w:rPr>
        <w:t>Litteraturens historia i världen</w:t>
      </w:r>
      <w:r w:rsidR="00086BD2">
        <w:t>,</w:t>
      </w:r>
      <w:r w:rsidRPr="009319BC">
        <w:t xml:space="preserve"> s. 506–12, 542–545</w:t>
      </w:r>
    </w:p>
    <w:p w14:paraId="3EEDD8DB" w14:textId="77777777" w:rsidR="00517AE8" w:rsidRDefault="00517AE8" w:rsidP="00517AE8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45A51A8E" w14:textId="77777777" w:rsidR="00517AE8" w:rsidRDefault="00517AE8" w:rsidP="00517AE8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Fr 11/11 </w:t>
      </w:r>
      <w:r>
        <w:tab/>
        <w:t>LIVA04 10–12</w:t>
      </w:r>
      <w:r w:rsidRPr="006A075A">
        <w:tab/>
      </w:r>
      <w:r>
        <w:rPr>
          <w:b/>
        </w:rPr>
        <w:t>Virginia Woolf</w:t>
      </w:r>
    </w:p>
    <w:p w14:paraId="69F8A0FC" w14:textId="38E11334" w:rsidR="008303A2" w:rsidRDefault="00517AE8" w:rsidP="008303A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>LIVA03 13–15</w:t>
      </w:r>
      <w:r>
        <w:tab/>
        <w:t xml:space="preserve">Att läsa: Woolf, </w:t>
      </w:r>
      <w:r>
        <w:rPr>
          <w:i/>
        </w:rPr>
        <w:t>Mot fyren</w:t>
      </w:r>
      <w:r>
        <w:t xml:space="preserve">; </w:t>
      </w:r>
      <w:r w:rsidR="008303A2" w:rsidRPr="009319BC">
        <w:rPr>
          <w:i/>
        </w:rPr>
        <w:t>Litteraturens historia i världen</w:t>
      </w:r>
      <w:r w:rsidR="00086BD2">
        <w:t>,</w:t>
      </w:r>
      <w:r w:rsidR="008303A2" w:rsidRPr="009319BC">
        <w:t xml:space="preserve"> s. 545–547</w:t>
      </w:r>
    </w:p>
    <w:p w14:paraId="0244D6DE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25F3A4AB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14/11</w:t>
      </w:r>
      <w:r>
        <w:tab/>
        <w:t>LIVA04 10–12</w:t>
      </w:r>
      <w:r>
        <w:tab/>
      </w:r>
      <w:r>
        <w:rPr>
          <w:b/>
        </w:rPr>
        <w:t>Franz Kafka</w:t>
      </w:r>
    </w:p>
    <w:p w14:paraId="0F00F96F" w14:textId="115C20DB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>
        <w:t>LIVA03 13–15</w:t>
      </w:r>
      <w:r>
        <w:tab/>
        <w:t xml:space="preserve">Att läsa: Kafka, </w:t>
      </w:r>
      <w:r>
        <w:rPr>
          <w:i/>
        </w:rPr>
        <w:t>Processen</w:t>
      </w:r>
      <w:r>
        <w:t xml:space="preserve">; </w:t>
      </w:r>
      <w:r w:rsidRPr="00F01FC8">
        <w:rPr>
          <w:i/>
        </w:rPr>
        <w:t>Litteraturens historia i världen</w:t>
      </w:r>
      <w:r w:rsidR="00086BD2">
        <w:t>,</w:t>
      </w:r>
      <w:r w:rsidRPr="00F01FC8">
        <w:t xml:space="preserve"> s. 550–553</w:t>
      </w:r>
    </w:p>
    <w:p w14:paraId="336DE27A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19964348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>On 16/11</w:t>
      </w:r>
      <w:r>
        <w:tab/>
        <w:t>LIVA04 10–12</w:t>
      </w:r>
      <w:r>
        <w:tab/>
      </w:r>
      <w:r>
        <w:rPr>
          <w:b/>
        </w:rPr>
        <w:t>Albert Camus</w:t>
      </w:r>
    </w:p>
    <w:p w14:paraId="349FD648" w14:textId="77777777" w:rsidR="008303A2" w:rsidRPr="009319BC" w:rsidRDefault="008303A2" w:rsidP="008303A2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t>LIVA03 13–15</w:t>
      </w:r>
      <w:r>
        <w:tab/>
        <w:t xml:space="preserve">Att läsa: Camus, </w:t>
      </w:r>
      <w:r>
        <w:rPr>
          <w:i/>
        </w:rPr>
        <w:t>Främlingen</w:t>
      </w:r>
      <w:r>
        <w:t xml:space="preserve">; </w:t>
      </w:r>
      <w:r w:rsidRPr="009319BC">
        <w:rPr>
          <w:i/>
        </w:rPr>
        <w:t>Litteraturens historia i världen</w:t>
      </w:r>
      <w:r w:rsidRPr="009319BC">
        <w:t>,</w:t>
      </w:r>
    </w:p>
    <w:p w14:paraId="72EC59AD" w14:textId="7FF138D0" w:rsidR="008303A2" w:rsidRDefault="00086BD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t xml:space="preserve"> </w:t>
      </w:r>
      <w:r>
        <w:tab/>
      </w:r>
      <w:r>
        <w:tab/>
      </w:r>
      <w:r>
        <w:tab/>
      </w:r>
      <w:r w:rsidR="008303A2" w:rsidRPr="009319BC">
        <w:t xml:space="preserve"> s. </w:t>
      </w:r>
      <w:r w:rsidR="008303A2">
        <w:t>539–542, 563–565</w:t>
      </w:r>
    </w:p>
    <w:p w14:paraId="703933A9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5D7FD74C" w14:textId="77777777" w:rsidR="00E64372" w:rsidRDefault="00E6437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0C737706" w14:textId="77777777" w:rsidR="00E64372" w:rsidRDefault="00E6437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44A9D0AF" w14:textId="77777777" w:rsidR="00E64372" w:rsidRDefault="00E64372" w:rsidP="008303A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41B7A98F" w14:textId="77777777" w:rsidR="008303A2" w:rsidRDefault="008303A2" w:rsidP="008303A2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lastRenderedPageBreak/>
        <w:t>Fr 18/11</w:t>
      </w:r>
      <w:r>
        <w:tab/>
        <w:t>LIVA04 10–12</w:t>
      </w:r>
      <w:r>
        <w:tab/>
      </w:r>
      <w:r>
        <w:rPr>
          <w:b/>
        </w:rPr>
        <w:t>Karen Blixen</w:t>
      </w:r>
    </w:p>
    <w:p w14:paraId="3DF0A093" w14:textId="641D8BEE" w:rsidR="00E64372" w:rsidRDefault="008303A2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>LIVA03 1</w:t>
      </w:r>
      <w:r w:rsidR="00B46AC6">
        <w:t>3–15</w:t>
      </w:r>
      <w:r w:rsidR="00B46AC6">
        <w:tab/>
        <w:t>Att läsa, Blixen, ”Den udødelige Historie” och</w:t>
      </w:r>
      <w:r>
        <w:t xml:space="preserve"> utdrag ur </w:t>
      </w:r>
      <w:r>
        <w:rPr>
          <w:i/>
        </w:rPr>
        <w:t>Den afrikanske Farm</w:t>
      </w:r>
      <w:r>
        <w:t xml:space="preserve">; </w:t>
      </w:r>
      <w:r w:rsidR="00E64372" w:rsidRPr="009319BC">
        <w:rPr>
          <w:i/>
        </w:rPr>
        <w:t>Litteraturens historia i världen</w:t>
      </w:r>
      <w:r w:rsidR="00E64372" w:rsidRPr="009319BC">
        <w:t>,</w:t>
      </w:r>
      <w:r w:rsidR="00E64372">
        <w:t xml:space="preserve"> relevanta avsnitt</w:t>
      </w:r>
    </w:p>
    <w:p w14:paraId="534D0822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4D3DED4C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21/11</w:t>
      </w:r>
      <w:r>
        <w:tab/>
        <w:t>LIVA04 10–12</w:t>
      </w:r>
      <w:r>
        <w:tab/>
      </w:r>
      <w:r>
        <w:rPr>
          <w:b/>
        </w:rPr>
        <w:t>Bertolt Brecht</w:t>
      </w:r>
    </w:p>
    <w:p w14:paraId="5BC55A7E" w14:textId="0BBC1489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>LIVA03 13–15</w:t>
      </w:r>
      <w:r>
        <w:tab/>
        <w:t xml:space="preserve">Att läsa: Brecht, </w:t>
      </w:r>
      <w:r>
        <w:rPr>
          <w:i/>
        </w:rPr>
        <w:t>Mor Courage och hennes barn</w:t>
      </w:r>
      <w:r>
        <w:t>;</w:t>
      </w:r>
      <w:r w:rsidRPr="00F01FC8">
        <w:rPr>
          <w:i/>
        </w:rPr>
        <w:t xml:space="preserve"> </w:t>
      </w:r>
      <w:r w:rsidRPr="009319BC">
        <w:rPr>
          <w:i/>
        </w:rPr>
        <w:t>Litteraturens historia i världen</w:t>
      </w:r>
      <w:r w:rsidR="00086BD2">
        <w:t>,</w:t>
      </w:r>
      <w:r w:rsidRPr="009319BC">
        <w:t xml:space="preserve"> s. 580–587</w:t>
      </w:r>
    </w:p>
    <w:p w14:paraId="3D2D8477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163FAA44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On 23/11</w:t>
      </w:r>
      <w:r>
        <w:tab/>
        <w:t>LIVA04 10–12</w:t>
      </w:r>
      <w:r>
        <w:tab/>
      </w:r>
      <w:r>
        <w:rPr>
          <w:b/>
        </w:rPr>
        <w:t>Samuel Beckett</w:t>
      </w:r>
    </w:p>
    <w:p w14:paraId="2373AECC" w14:textId="7A6DF738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>LIVA03 13–15</w:t>
      </w:r>
      <w:r>
        <w:tab/>
        <w:t xml:space="preserve">Att läsa: Beckett, </w:t>
      </w:r>
      <w:r>
        <w:rPr>
          <w:i/>
        </w:rPr>
        <w:t>I väntan på Godot</w:t>
      </w:r>
      <w:r>
        <w:t xml:space="preserve">; </w:t>
      </w:r>
      <w:r w:rsidRPr="009319BC">
        <w:rPr>
          <w:i/>
        </w:rPr>
        <w:t>Litteraturens historia i världen</w:t>
      </w:r>
      <w:r w:rsidR="00086BD2">
        <w:t>,</w:t>
      </w:r>
      <w:r w:rsidRPr="009319BC">
        <w:t xml:space="preserve"> s. 598–601</w:t>
      </w:r>
    </w:p>
    <w:p w14:paraId="28059583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79458E6A" w14:textId="77777777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28/11</w:t>
      </w:r>
      <w:r>
        <w:tab/>
        <w:t>LIVA04 10–12</w:t>
      </w:r>
      <w:r>
        <w:tab/>
      </w:r>
      <w:r>
        <w:rPr>
          <w:b/>
        </w:rPr>
        <w:t>Marguerite Duras. Summering av kursen</w:t>
      </w:r>
    </w:p>
    <w:p w14:paraId="7C7571D0" w14:textId="7BC8FB11" w:rsid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>LIVA03 13–15</w:t>
      </w:r>
      <w:r>
        <w:tab/>
        <w:t xml:space="preserve">Att läsa: Duras, </w:t>
      </w:r>
      <w:r>
        <w:rPr>
          <w:i/>
        </w:rPr>
        <w:t>Älskaren</w:t>
      </w:r>
      <w:r>
        <w:t xml:space="preserve">; </w:t>
      </w:r>
      <w:r w:rsidRPr="009319BC">
        <w:rPr>
          <w:i/>
        </w:rPr>
        <w:t>Litteraturens historia i världen</w:t>
      </w:r>
      <w:r w:rsidR="00086BD2">
        <w:t>,</w:t>
      </w:r>
      <w:r>
        <w:t xml:space="preserve"> relevanta avsnitt.</w:t>
      </w:r>
    </w:p>
    <w:p w14:paraId="409C3BC3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44AD83C7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2/12</w:t>
      </w:r>
      <w:r>
        <w:tab/>
        <w:t>LIVA04/LIVA03</w:t>
      </w:r>
      <w:r>
        <w:tab/>
      </w:r>
      <w:r>
        <w:rPr>
          <w:b/>
        </w:rPr>
        <w:t>Inlämning av Work in progress.</w:t>
      </w:r>
    </w:p>
    <w:p w14:paraId="4FA53E43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1152696F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21A379AE" w14:textId="77777777" w:rsidR="00376B74" w:rsidRP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 xml:space="preserve">OBS! </w:t>
      </w:r>
      <w:r>
        <w:t>Information om lokaler meddelas senare, men i god tid innan kursen startar.</w:t>
      </w:r>
    </w:p>
    <w:p w14:paraId="177FBE16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1AAC1C79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57CD1690" w14:textId="77777777" w:rsidR="00376B74" w:rsidRPr="00376B74" w:rsidRDefault="00B46AC6" w:rsidP="00376B74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6B74" w:rsidRPr="00111BED">
        <w:rPr>
          <w:rFonts w:eastAsiaTheme="minorEastAsia" w:cs="Arial"/>
          <w:noProof w:val="0"/>
          <w:color w:val="3366FF"/>
          <w:szCs w:val="24"/>
          <w:u w:val="single"/>
        </w:rPr>
        <w:t>Rikard.Schonstrom@litt.lu.se</w:t>
      </w:r>
    </w:p>
    <w:p w14:paraId="71E76C86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563B4531" w14:textId="77777777" w:rsid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ADA5406" w14:textId="77777777" w:rsidR="00376B74" w:rsidRPr="00376B74" w:rsidRDefault="00376B74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64D6413F" w14:textId="77777777" w:rsidR="00E64372" w:rsidRPr="00E6437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14:paraId="0A91EA47" w14:textId="77777777" w:rsidR="008303A2" w:rsidRPr="008303A2" w:rsidRDefault="00E64372" w:rsidP="00E6437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 w:rsidR="008303A2">
        <w:tab/>
      </w:r>
    </w:p>
    <w:p w14:paraId="1AD557D9" w14:textId="77777777" w:rsidR="008303A2" w:rsidRPr="008303A2" w:rsidRDefault="008303A2" w:rsidP="008303A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14:paraId="0597E033" w14:textId="77777777" w:rsidR="00517AE8" w:rsidRPr="00517AE8" w:rsidRDefault="00517AE8" w:rsidP="00517AE8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14:paraId="2E80B921" w14:textId="77777777" w:rsidR="00517AE8" w:rsidRDefault="00517AE8" w:rsidP="00517AE8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1B4AEE19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ind w:right="-283"/>
      </w:pPr>
    </w:p>
    <w:p w14:paraId="249CF705" w14:textId="77777777" w:rsidR="00517AE8" w:rsidRDefault="00517AE8" w:rsidP="00517AE8">
      <w:r>
        <w:br w:type="page"/>
      </w:r>
    </w:p>
    <w:p w14:paraId="34BD4EAA" w14:textId="77777777" w:rsidR="00517AE8" w:rsidRDefault="00517AE8" w:rsidP="00517AE8">
      <w:pPr>
        <w:tabs>
          <w:tab w:val="left" w:pos="1560"/>
          <w:tab w:val="left" w:pos="2268"/>
          <w:tab w:val="left" w:pos="3686"/>
        </w:tabs>
      </w:pPr>
      <w:r w:rsidRPr="00111BED">
        <w:lastRenderedPageBreak/>
        <w:tab/>
      </w:r>
    </w:p>
    <w:p w14:paraId="5D7F8D0C" w14:textId="77777777" w:rsidR="00517AE8" w:rsidRPr="00111BED" w:rsidRDefault="00517AE8" w:rsidP="00517AE8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14:paraId="0152F588" w14:textId="77777777" w:rsidR="005A2735" w:rsidRDefault="005A2735"/>
    <w:sectPr w:rsidR="005A2735" w:rsidSect="00517AE8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E8"/>
    <w:rsid w:val="00065EA8"/>
    <w:rsid w:val="00086BD2"/>
    <w:rsid w:val="002228B1"/>
    <w:rsid w:val="00376B74"/>
    <w:rsid w:val="00482A51"/>
    <w:rsid w:val="00517AE8"/>
    <w:rsid w:val="005A2735"/>
    <w:rsid w:val="008303A2"/>
    <w:rsid w:val="00B46AC6"/>
    <w:rsid w:val="00E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2B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E8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17AE8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17AE8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517AE8"/>
    <w:pPr>
      <w:spacing w:after="120" w:line="360" w:lineRule="exact"/>
      <w:jc w:val="both"/>
    </w:pPr>
    <w:rPr>
      <w:rFonts w:eastAsia="Times New Roman"/>
      <w:sz w:val="36"/>
    </w:rPr>
  </w:style>
  <w:style w:type="character" w:styleId="Hyperlnk">
    <w:name w:val="Hyperlink"/>
    <w:basedOn w:val="Standardstycketeckensnitt"/>
    <w:rsid w:val="00517AE8"/>
    <w:rPr>
      <w:color w:val="0000FF"/>
      <w:u w:val="single"/>
    </w:rPr>
  </w:style>
  <w:style w:type="paragraph" w:styleId="Indragetstycke">
    <w:name w:val="Block Text"/>
    <w:basedOn w:val="Normal"/>
    <w:rsid w:val="00517AE8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2A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A51"/>
    <w:rPr>
      <w:rFonts w:ascii="Tahoma" w:eastAsia="Times" w:hAnsi="Tahoma" w:cs="Tahoma"/>
      <w:noProof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E8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17AE8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17AE8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517AE8"/>
    <w:pPr>
      <w:spacing w:after="120" w:line="360" w:lineRule="exact"/>
      <w:jc w:val="both"/>
    </w:pPr>
    <w:rPr>
      <w:rFonts w:eastAsia="Times New Roman"/>
      <w:sz w:val="36"/>
    </w:rPr>
  </w:style>
  <w:style w:type="character" w:styleId="Hyperlnk">
    <w:name w:val="Hyperlink"/>
    <w:basedOn w:val="Standardstycketeckensnitt"/>
    <w:rsid w:val="00517AE8"/>
    <w:rPr>
      <w:color w:val="0000FF"/>
      <w:u w:val="single"/>
    </w:rPr>
  </w:style>
  <w:style w:type="paragraph" w:styleId="Indragetstycke">
    <w:name w:val="Block Text"/>
    <w:basedOn w:val="Normal"/>
    <w:rsid w:val="00517AE8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2A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A51"/>
    <w:rPr>
      <w:rFonts w:ascii="Tahoma" w:eastAsia="Times" w:hAnsi="Tahoma" w:cs="Tahoma"/>
      <w:noProof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2016-08-26T12:30:00Z</cp:lastPrinted>
  <dcterms:created xsi:type="dcterms:W3CDTF">2016-08-26T12:30:00Z</dcterms:created>
  <dcterms:modified xsi:type="dcterms:W3CDTF">2016-08-26T12:30:00Z</dcterms:modified>
</cp:coreProperties>
</file>